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CC2F" w14:textId="09003078" w:rsidR="00135DF0" w:rsidRDefault="002840C2">
      <w:pPr>
        <w:rPr>
          <w:b/>
          <w:bCs/>
          <w:u w:val="single"/>
          <w:lang w:val="en-US"/>
        </w:rPr>
      </w:pPr>
      <w:r w:rsidRPr="00135DF0">
        <w:rPr>
          <w:b/>
          <w:bCs/>
          <w:u w:val="single"/>
        </w:rPr>
        <w:t>重要通知</w:t>
      </w:r>
      <w:r w:rsidRPr="00135DF0">
        <w:rPr>
          <w:b/>
          <w:bCs/>
          <w:u w:val="single"/>
        </w:rPr>
        <w:t xml:space="preserve"> </w:t>
      </w:r>
      <w:proofErr w:type="gramStart"/>
      <w:r w:rsidRPr="00135DF0">
        <w:rPr>
          <w:b/>
          <w:bCs/>
          <w:u w:val="single"/>
        </w:rPr>
        <w:t>–</w:t>
      </w:r>
      <w:proofErr w:type="gramEnd"/>
      <w:r w:rsidRPr="00135DF0">
        <w:rPr>
          <w:b/>
          <w:bCs/>
          <w:u w:val="single"/>
        </w:rPr>
        <w:t xml:space="preserve"> BVI</w:t>
      </w:r>
    </w:p>
    <w:p w14:paraId="22E9ECB3" w14:textId="656A7325" w:rsidR="00C85DF5" w:rsidRPr="00135DF0" w:rsidRDefault="002840C2">
      <w:pPr>
        <w:rPr>
          <w:b/>
          <w:bCs/>
          <w:lang w:val="en-US"/>
        </w:rPr>
      </w:pPr>
      <w:r w:rsidRPr="00135DF0">
        <w:rPr>
          <w:b/>
          <w:bCs/>
        </w:rPr>
        <w:t>提交</w:t>
      </w:r>
      <w:r w:rsidRPr="00135DF0">
        <w:rPr>
          <w:b/>
          <w:bCs/>
        </w:rPr>
        <w:t xml:space="preserve"> 2025 </w:t>
      </w:r>
      <w:r w:rsidRPr="00135DF0">
        <w:rPr>
          <w:b/>
          <w:bCs/>
        </w:rPr>
        <w:t>年</w:t>
      </w:r>
      <w:r w:rsidRPr="00135DF0">
        <w:rPr>
          <w:b/>
          <w:bCs/>
        </w:rPr>
        <w:t xml:space="preserve"> 1 </w:t>
      </w:r>
      <w:r w:rsidRPr="00135DF0">
        <w:rPr>
          <w:b/>
          <w:bCs/>
        </w:rPr>
        <w:t>月</w:t>
      </w:r>
      <w:r w:rsidRPr="00135DF0">
        <w:rPr>
          <w:b/>
          <w:bCs/>
        </w:rPr>
        <w:t xml:space="preserve"> 2 </w:t>
      </w:r>
      <w:r w:rsidRPr="00135DF0">
        <w:rPr>
          <w:b/>
          <w:bCs/>
        </w:rPr>
        <w:t>日之前存在的公司的股東名冊和受益擁有權資訊</w:t>
      </w:r>
    </w:p>
    <w:p w14:paraId="032A5204" w14:textId="77777777" w:rsidR="000E24AE" w:rsidRDefault="000E24AE">
      <w:pPr>
        <w:rPr>
          <w:sz w:val="20"/>
          <w:szCs w:val="20"/>
          <w:lang w:val="en-US"/>
        </w:rPr>
      </w:pPr>
    </w:p>
    <w:p w14:paraId="5F4428EF" w14:textId="77777777" w:rsidR="00723D23" w:rsidRPr="00723D23" w:rsidRDefault="00723D23" w:rsidP="00925CB6">
      <w:pPr>
        <w:jc w:val="center"/>
        <w:rPr>
          <w:rFonts w:hint="eastAsia"/>
          <w:color w:val="EE0000"/>
          <w:lang w:val="en-US"/>
        </w:rPr>
      </w:pPr>
      <w:r w:rsidRPr="00723D23">
        <w:rPr>
          <w:rFonts w:hint="eastAsia"/>
          <w:color w:val="EE0000"/>
          <w:lang w:val="en-US"/>
        </w:rPr>
        <w:t>延長普通合夥人</w:t>
      </w:r>
      <w:proofErr w:type="gramStart"/>
      <w:r w:rsidRPr="00723D23">
        <w:rPr>
          <w:rFonts w:hint="eastAsia"/>
          <w:color w:val="EE0000"/>
          <w:lang w:val="en-US"/>
        </w:rPr>
        <w:t>登記冊</w:t>
      </w:r>
      <w:proofErr w:type="gramEnd"/>
      <w:r w:rsidRPr="00723D23">
        <w:rPr>
          <w:rFonts w:hint="eastAsia"/>
          <w:color w:val="EE0000"/>
          <w:lang w:val="en-US"/>
        </w:rPr>
        <w:t>、有限合夥人</w:t>
      </w:r>
      <w:proofErr w:type="gramStart"/>
      <w:r w:rsidRPr="00723D23">
        <w:rPr>
          <w:rFonts w:hint="eastAsia"/>
          <w:color w:val="EE0000"/>
          <w:lang w:val="en-US"/>
        </w:rPr>
        <w:t>登記冊</w:t>
      </w:r>
      <w:proofErr w:type="gramEnd"/>
      <w:r w:rsidRPr="00723D23">
        <w:rPr>
          <w:rFonts w:hint="eastAsia"/>
          <w:color w:val="EE0000"/>
          <w:lang w:val="en-US"/>
        </w:rPr>
        <w:t>及實益所有權資訊的備案期限</w:t>
      </w:r>
    </w:p>
    <w:p w14:paraId="54E344DF" w14:textId="77777777" w:rsidR="00723D23" w:rsidRPr="00723D23" w:rsidRDefault="00723D23" w:rsidP="00925CB6">
      <w:pPr>
        <w:jc w:val="center"/>
        <w:rPr>
          <w:rFonts w:hint="eastAsia"/>
          <w:color w:val="EE0000"/>
          <w:lang w:val="en-US"/>
        </w:rPr>
      </w:pPr>
    </w:p>
    <w:p w14:paraId="2DD5F601" w14:textId="77777777" w:rsidR="00723D23" w:rsidRPr="00723D23" w:rsidRDefault="00723D23" w:rsidP="00925CB6">
      <w:pPr>
        <w:jc w:val="center"/>
        <w:rPr>
          <w:rFonts w:hint="eastAsia"/>
          <w:color w:val="EE0000"/>
          <w:lang w:val="en-US"/>
        </w:rPr>
      </w:pPr>
      <w:r w:rsidRPr="00723D23">
        <w:rPr>
          <w:rFonts w:hint="eastAsia"/>
          <w:color w:val="EE0000"/>
          <w:lang w:val="en-US"/>
        </w:rPr>
        <w:t>註冊官依據《公司法》附表第八部分第</w:t>
      </w:r>
      <w:r w:rsidRPr="00723D23">
        <w:rPr>
          <w:rFonts w:hint="eastAsia"/>
          <w:color w:val="EE0000"/>
          <w:lang w:val="en-US"/>
        </w:rPr>
        <w:t>18(2)</w:t>
      </w:r>
      <w:r w:rsidRPr="00723D23">
        <w:rPr>
          <w:rFonts w:hint="eastAsia"/>
          <w:color w:val="EE0000"/>
          <w:lang w:val="en-US"/>
        </w:rPr>
        <w:t>段的規定，建議將原定於</w:t>
      </w:r>
      <w:r w:rsidRPr="00723D23">
        <w:rPr>
          <w:rFonts w:hint="eastAsia"/>
          <w:color w:val="EE0000"/>
          <w:lang w:val="en-US"/>
        </w:rPr>
        <w:t>2025</w:t>
      </w:r>
      <w:r w:rsidRPr="00723D23">
        <w:rPr>
          <w:rFonts w:hint="eastAsia"/>
          <w:color w:val="EE0000"/>
          <w:lang w:val="en-US"/>
        </w:rPr>
        <w:t>年</w:t>
      </w:r>
      <w:r w:rsidRPr="00723D23">
        <w:rPr>
          <w:rFonts w:hint="eastAsia"/>
          <w:color w:val="EE0000"/>
          <w:lang w:val="en-US"/>
        </w:rPr>
        <w:t>7</w:t>
      </w:r>
      <w:r w:rsidRPr="00723D23">
        <w:rPr>
          <w:rFonts w:hint="eastAsia"/>
          <w:color w:val="EE0000"/>
          <w:lang w:val="en-US"/>
        </w:rPr>
        <w:t>月</w:t>
      </w:r>
      <w:r w:rsidRPr="00723D23">
        <w:rPr>
          <w:rFonts w:hint="eastAsia"/>
          <w:color w:val="EE0000"/>
          <w:lang w:val="en-US"/>
        </w:rPr>
        <w:t>1</w:t>
      </w:r>
      <w:r w:rsidRPr="00723D23">
        <w:rPr>
          <w:rFonts w:hint="eastAsia"/>
          <w:color w:val="EE0000"/>
          <w:lang w:val="en-US"/>
        </w:rPr>
        <w:t>日結束的備案期限（有限合夥企業須在此期間遵守相關要求）延長</w:t>
      </w:r>
      <w:r w:rsidRPr="00723D23">
        <w:rPr>
          <w:rFonts w:hint="eastAsia"/>
          <w:color w:val="EE0000"/>
          <w:lang w:val="en-US"/>
        </w:rPr>
        <w:t>6</w:t>
      </w:r>
      <w:r w:rsidRPr="00723D23">
        <w:rPr>
          <w:rFonts w:hint="eastAsia"/>
          <w:color w:val="EE0000"/>
          <w:lang w:val="en-US"/>
        </w:rPr>
        <w:t>個月，至</w:t>
      </w:r>
      <w:r w:rsidRPr="00723D23">
        <w:rPr>
          <w:rFonts w:hint="eastAsia"/>
          <w:color w:val="EE0000"/>
          <w:lang w:val="en-US"/>
        </w:rPr>
        <w:t>2026</w:t>
      </w:r>
      <w:r w:rsidRPr="00723D23">
        <w:rPr>
          <w:rFonts w:hint="eastAsia"/>
          <w:color w:val="EE0000"/>
          <w:lang w:val="en-US"/>
        </w:rPr>
        <w:t>年</w:t>
      </w:r>
      <w:r w:rsidRPr="00723D23">
        <w:rPr>
          <w:rFonts w:hint="eastAsia"/>
          <w:color w:val="EE0000"/>
          <w:lang w:val="en-US"/>
        </w:rPr>
        <w:t>1</w:t>
      </w:r>
      <w:r w:rsidRPr="00723D23">
        <w:rPr>
          <w:rFonts w:hint="eastAsia"/>
          <w:color w:val="EE0000"/>
          <w:lang w:val="en-US"/>
        </w:rPr>
        <w:t>月</w:t>
      </w:r>
      <w:r w:rsidRPr="00723D23">
        <w:rPr>
          <w:rFonts w:hint="eastAsia"/>
          <w:color w:val="EE0000"/>
          <w:lang w:val="en-US"/>
        </w:rPr>
        <w:t>1</w:t>
      </w:r>
      <w:r w:rsidRPr="00723D23">
        <w:rPr>
          <w:rFonts w:hint="eastAsia"/>
          <w:color w:val="EE0000"/>
          <w:lang w:val="en-US"/>
        </w:rPr>
        <w:t>日結束。</w:t>
      </w:r>
    </w:p>
    <w:p w14:paraId="044B59C9" w14:textId="77777777" w:rsidR="00723D23" w:rsidRPr="00723D23" w:rsidRDefault="00723D23" w:rsidP="00723D23">
      <w:pPr>
        <w:rPr>
          <w:rFonts w:hint="eastAsia"/>
          <w:sz w:val="24"/>
          <w:szCs w:val="24"/>
          <w:lang w:val="en-US"/>
        </w:rPr>
      </w:pPr>
    </w:p>
    <w:p w14:paraId="59C02A31" w14:textId="77777777" w:rsidR="00723D23" w:rsidRPr="00723D23" w:rsidRDefault="00723D23" w:rsidP="00723D23">
      <w:pPr>
        <w:rPr>
          <w:sz w:val="20"/>
          <w:szCs w:val="20"/>
          <w:lang w:val="en-US"/>
        </w:rPr>
      </w:pPr>
      <w:r w:rsidRPr="00723D23">
        <w:rPr>
          <w:rFonts w:hint="eastAsia"/>
          <w:sz w:val="20"/>
          <w:szCs w:val="20"/>
          <w:lang w:val="en-US"/>
        </w:rPr>
        <w:t>為方便上述延期，並為備案流程提供更多彈性，請查看我們最新更新的備案時間表。</w:t>
      </w:r>
    </w:p>
    <w:p w14:paraId="4E85298B" w14:textId="77777777" w:rsidR="00723D23" w:rsidRPr="00723D23" w:rsidRDefault="00723D23">
      <w:pPr>
        <w:rPr>
          <w:sz w:val="20"/>
          <w:szCs w:val="20"/>
          <w:lang w:val="en-US"/>
        </w:rPr>
      </w:pPr>
    </w:p>
    <w:p w14:paraId="5DDCF94F" w14:textId="77777777" w:rsidR="00723D23" w:rsidRDefault="00723D23" w:rsidP="00723D23">
      <w:pPr>
        <w:jc w:val="both"/>
        <w:rPr>
          <w:b/>
          <w:bCs/>
          <w:sz w:val="20"/>
          <w:szCs w:val="20"/>
          <w:u w:val="single"/>
        </w:rPr>
      </w:pPr>
      <w:r>
        <w:rPr>
          <w:rFonts w:hint="eastAsia"/>
          <w:b/>
          <w:bCs/>
          <w:sz w:val="20"/>
          <w:szCs w:val="20"/>
          <w:u w:val="single"/>
        </w:rPr>
        <w:t>提交歸檔</w:t>
      </w:r>
      <w:r w:rsidRPr="00AD73F6">
        <w:rPr>
          <w:b/>
          <w:bCs/>
          <w:sz w:val="20"/>
          <w:szCs w:val="20"/>
          <w:u w:val="single"/>
        </w:rPr>
        <w:t>和選項</w:t>
      </w:r>
    </w:p>
    <w:p w14:paraId="17BA3739" w14:textId="77777777" w:rsidR="00925CB6" w:rsidRDefault="00925CB6" w:rsidP="00723D23">
      <w:pPr>
        <w:jc w:val="both"/>
        <w:rPr>
          <w:b/>
          <w:bCs/>
          <w:sz w:val="20"/>
          <w:szCs w:val="20"/>
          <w:u w:val="single"/>
        </w:rPr>
      </w:pPr>
    </w:p>
    <w:p w14:paraId="538AA695" w14:textId="77777777" w:rsidR="00925CB6" w:rsidRPr="00925CB6" w:rsidRDefault="00925CB6" w:rsidP="00925CB6">
      <w:pPr>
        <w:jc w:val="both"/>
        <w:rPr>
          <w:b/>
          <w:bCs/>
          <w:sz w:val="20"/>
          <w:szCs w:val="20"/>
          <w:u w:val="single"/>
          <w:lang w:val="en-US"/>
        </w:rPr>
      </w:pPr>
      <w:r w:rsidRPr="00925CB6">
        <w:rPr>
          <w:rFonts w:hint="eastAsia"/>
          <w:b/>
          <w:bCs/>
          <w:sz w:val="20"/>
          <w:szCs w:val="20"/>
          <w:u w:val="single"/>
          <w:lang w:val="en-US"/>
        </w:rPr>
        <w:t>表格、範本和範例可以從以下連結下載：</w:t>
      </w:r>
    </w:p>
    <w:p w14:paraId="4A63FFD7" w14:textId="77777777" w:rsidR="00925CB6" w:rsidRPr="00996A4E" w:rsidRDefault="00925CB6" w:rsidP="00925CB6">
      <w:pPr>
        <w:rPr>
          <w:rFonts w:hint="eastAsia"/>
          <w:lang w:val="en-US"/>
        </w:rPr>
      </w:pPr>
      <w:hyperlink r:id="rId8" w:history="1">
        <w:r w:rsidRPr="00996A4E">
          <w:rPr>
            <w:rStyle w:val="af"/>
            <w:lang w:val="en-US"/>
          </w:rPr>
          <w:t>https://grl.com.hk/en/news/</w:t>
        </w:r>
      </w:hyperlink>
      <w:r w:rsidRPr="00996A4E">
        <w:rPr>
          <w:rFonts w:hint="eastAsia"/>
          <w:lang w:val="en-US"/>
        </w:rPr>
        <w:t xml:space="preserve"> </w:t>
      </w:r>
    </w:p>
    <w:p w14:paraId="4164887E" w14:textId="77777777" w:rsidR="00925CB6" w:rsidRPr="00925CB6" w:rsidRDefault="00925CB6" w:rsidP="00723D23">
      <w:pPr>
        <w:jc w:val="both"/>
        <w:rPr>
          <w:rFonts w:hint="eastAsia"/>
          <w:b/>
          <w:bCs/>
          <w:sz w:val="20"/>
          <w:szCs w:val="20"/>
          <w:u w:val="single"/>
          <w:lang w:val="en-US"/>
        </w:rPr>
      </w:pPr>
    </w:p>
    <w:p w14:paraId="3CBB97B7" w14:textId="49CDB522" w:rsidR="00723D23" w:rsidRPr="00AD73F6" w:rsidRDefault="00723D23" w:rsidP="00723D23">
      <w:pPr>
        <w:ind w:left="720"/>
        <w:jc w:val="both"/>
        <w:rPr>
          <w:sz w:val="20"/>
          <w:szCs w:val="20"/>
          <w:lang w:val="en-US"/>
        </w:rPr>
      </w:pPr>
      <w:r w:rsidRPr="00AD73F6">
        <w:rPr>
          <w:b/>
          <w:bCs/>
          <w:sz w:val="20"/>
          <w:szCs w:val="20"/>
          <w:u w:val="single"/>
        </w:rPr>
        <w:t>選項</w:t>
      </w:r>
      <w:r w:rsidRPr="00AD73F6">
        <w:rPr>
          <w:b/>
          <w:bCs/>
          <w:sz w:val="20"/>
          <w:szCs w:val="20"/>
          <w:u w:val="single"/>
        </w:rPr>
        <w:t xml:space="preserve"> 1</w:t>
      </w:r>
      <w:r>
        <w:rPr>
          <w:rFonts w:hint="eastAsia"/>
          <w:b/>
          <w:bCs/>
          <w:sz w:val="20"/>
          <w:szCs w:val="20"/>
          <w:u w:val="single"/>
        </w:rPr>
        <w:t xml:space="preserve"> (</w:t>
      </w:r>
      <w:r w:rsidRPr="00310DEE">
        <w:rPr>
          <w:rFonts w:hint="eastAsia"/>
          <w:b/>
          <w:bCs/>
          <w:sz w:val="20"/>
          <w:szCs w:val="20"/>
          <w:u w:val="single"/>
        </w:rPr>
        <w:t>書面</w:t>
      </w:r>
      <w:r>
        <w:rPr>
          <w:rFonts w:hint="eastAsia"/>
          <w:b/>
          <w:bCs/>
          <w:sz w:val="20"/>
          <w:szCs w:val="20"/>
          <w:u w:val="single"/>
        </w:rPr>
        <w:t>表格</w:t>
      </w:r>
      <w:r>
        <w:rPr>
          <w:rFonts w:hint="eastAsia"/>
          <w:b/>
          <w:bCs/>
          <w:sz w:val="20"/>
          <w:szCs w:val="20"/>
          <w:u w:val="single"/>
        </w:rPr>
        <w:t>)</w:t>
      </w:r>
      <w:r w:rsidRPr="00AD73F6">
        <w:rPr>
          <w:sz w:val="20"/>
          <w:szCs w:val="20"/>
        </w:rPr>
        <w:t>：請為每家公司填寫隨附的確認表</w:t>
      </w:r>
      <w:r>
        <w:rPr>
          <w:rFonts w:hint="eastAsia"/>
          <w:sz w:val="20"/>
          <w:szCs w:val="20"/>
        </w:rPr>
        <w:t>格</w:t>
      </w:r>
      <w:r>
        <w:rPr>
          <w:rFonts w:hint="eastAsia"/>
          <w:sz w:val="20"/>
          <w:szCs w:val="20"/>
        </w:rPr>
        <w:t>(Confirmation Form)</w:t>
      </w:r>
      <w:r w:rsidRPr="00AD73F6">
        <w:rPr>
          <w:sz w:val="20"/>
          <w:szCs w:val="20"/>
        </w:rPr>
        <w:t>，</w:t>
      </w:r>
      <w:r>
        <w:rPr>
          <w:rFonts w:hint="eastAsia"/>
          <w:sz w:val="20"/>
          <w:szCs w:val="20"/>
        </w:rPr>
        <w:t>並</w:t>
      </w:r>
      <w:r w:rsidRPr="00AD73F6">
        <w:rPr>
          <w:sz w:val="20"/>
          <w:szCs w:val="20"/>
        </w:rPr>
        <w:t>為每位股東、實益擁有人和提名人填寫一份數據表</w:t>
      </w:r>
      <w:r>
        <w:rPr>
          <w:rFonts w:hint="eastAsia"/>
          <w:sz w:val="20"/>
          <w:szCs w:val="20"/>
        </w:rPr>
        <w:t>格</w:t>
      </w:r>
      <w:r>
        <w:rPr>
          <w:rFonts w:hint="eastAsia"/>
          <w:sz w:val="20"/>
          <w:szCs w:val="20"/>
        </w:rPr>
        <w:t>(Data Form)</w:t>
      </w:r>
      <w:r w:rsidRPr="00AD73F6">
        <w:rPr>
          <w:sz w:val="20"/>
          <w:szCs w:val="20"/>
        </w:rPr>
        <w:t>，並在</w:t>
      </w:r>
      <w:r w:rsidRPr="00AD73F6">
        <w:rPr>
          <w:sz w:val="20"/>
          <w:szCs w:val="20"/>
        </w:rPr>
        <w:t xml:space="preserve"> 2025 </w:t>
      </w:r>
      <w:r w:rsidRPr="00AD73F6">
        <w:rPr>
          <w:sz w:val="20"/>
          <w:szCs w:val="20"/>
        </w:rPr>
        <w:t>年</w:t>
      </w:r>
      <w:r w:rsidRPr="00AD73F6">
        <w:rPr>
          <w:sz w:val="20"/>
          <w:szCs w:val="20"/>
        </w:rPr>
        <w:t xml:space="preserve"> </w:t>
      </w:r>
      <w:r>
        <w:rPr>
          <w:rFonts w:hint="eastAsia"/>
          <w:sz w:val="20"/>
          <w:szCs w:val="20"/>
        </w:rPr>
        <w:t>10</w:t>
      </w:r>
      <w:r w:rsidRPr="00AD73F6">
        <w:rPr>
          <w:sz w:val="20"/>
          <w:szCs w:val="20"/>
        </w:rPr>
        <w:t xml:space="preserve"> </w:t>
      </w:r>
      <w:r w:rsidRPr="00AD73F6">
        <w:rPr>
          <w:sz w:val="20"/>
          <w:szCs w:val="20"/>
        </w:rPr>
        <w:t>月</w:t>
      </w:r>
      <w:r w:rsidRPr="00AD73F6">
        <w:rPr>
          <w:sz w:val="20"/>
          <w:szCs w:val="20"/>
        </w:rPr>
        <w:t xml:space="preserve"> 3</w:t>
      </w:r>
      <w:r>
        <w:rPr>
          <w:rFonts w:hint="eastAsia"/>
          <w:sz w:val="20"/>
          <w:szCs w:val="20"/>
        </w:rPr>
        <w:t>1</w:t>
      </w:r>
      <w:r w:rsidRPr="00AD73F6">
        <w:rPr>
          <w:sz w:val="20"/>
          <w:szCs w:val="20"/>
        </w:rPr>
        <w:t xml:space="preserve"> </w:t>
      </w:r>
      <w:r w:rsidRPr="00AD73F6">
        <w:rPr>
          <w:sz w:val="20"/>
          <w:szCs w:val="20"/>
        </w:rPr>
        <w:t>日之前將表格返回給</w:t>
      </w:r>
      <w:r w:rsidRPr="00AD73F6">
        <w:rPr>
          <w:sz w:val="20"/>
          <w:szCs w:val="20"/>
          <w:lang w:val="en-US"/>
        </w:rPr>
        <w:t xml:space="preserve"> </w:t>
      </w:r>
      <w:r>
        <w:rPr>
          <w:rFonts w:hint="eastAsia"/>
          <w:sz w:val="20"/>
          <w:szCs w:val="20"/>
          <w:lang w:val="en-US"/>
        </w:rPr>
        <w:t>orml@grl.com.hk</w:t>
      </w:r>
      <w:r w:rsidRPr="00AD73F6">
        <w:rPr>
          <w:sz w:val="20"/>
          <w:szCs w:val="20"/>
        </w:rPr>
        <w:t>。</w:t>
      </w:r>
      <w:r w:rsidRPr="00AD73F6">
        <w:rPr>
          <w:sz w:val="20"/>
          <w:szCs w:val="20"/>
        </w:rPr>
        <w:t xml:space="preserve"> </w:t>
      </w:r>
      <w:r w:rsidRPr="00AD73F6">
        <w:rPr>
          <w:sz w:val="20"/>
          <w:szCs w:val="20"/>
        </w:rPr>
        <w:t>手續費為</w:t>
      </w:r>
      <w:r w:rsidRPr="00AD73F6">
        <w:rPr>
          <w:sz w:val="20"/>
          <w:szCs w:val="20"/>
        </w:rPr>
        <w:t xml:space="preserve"> </w:t>
      </w:r>
      <w:r>
        <w:rPr>
          <w:rFonts w:hint="eastAsia"/>
          <w:sz w:val="20"/>
          <w:szCs w:val="20"/>
        </w:rPr>
        <w:t>30</w:t>
      </w:r>
      <w:r w:rsidRPr="00AD73F6">
        <w:rPr>
          <w:sz w:val="20"/>
          <w:szCs w:val="20"/>
        </w:rPr>
        <w:t xml:space="preserve">0 </w:t>
      </w:r>
      <w:r w:rsidRPr="00AD73F6">
        <w:rPr>
          <w:sz w:val="20"/>
          <w:szCs w:val="20"/>
        </w:rPr>
        <w:t>美元。</w:t>
      </w:r>
      <w:r w:rsidRPr="00AD73F6">
        <w:rPr>
          <w:sz w:val="20"/>
          <w:szCs w:val="20"/>
        </w:rPr>
        <w:t xml:space="preserve"> 2025</w:t>
      </w:r>
      <w:r w:rsidRPr="00AD73F6">
        <w:rPr>
          <w:sz w:val="20"/>
          <w:szCs w:val="20"/>
        </w:rPr>
        <w:t>年</w:t>
      </w:r>
      <w:r>
        <w:rPr>
          <w:rFonts w:hint="eastAsia"/>
          <w:sz w:val="20"/>
          <w:szCs w:val="20"/>
        </w:rPr>
        <w:t>10</w:t>
      </w:r>
      <w:r w:rsidRPr="00AD73F6">
        <w:rPr>
          <w:sz w:val="20"/>
          <w:szCs w:val="20"/>
        </w:rPr>
        <w:t>月</w:t>
      </w:r>
      <w:r w:rsidRPr="00AD73F6">
        <w:rPr>
          <w:sz w:val="20"/>
          <w:szCs w:val="20"/>
        </w:rPr>
        <w:t>3</w:t>
      </w:r>
      <w:r>
        <w:rPr>
          <w:rFonts w:hint="eastAsia"/>
          <w:sz w:val="20"/>
          <w:szCs w:val="20"/>
        </w:rPr>
        <w:t>1</w:t>
      </w:r>
      <w:r w:rsidRPr="00AD73F6">
        <w:rPr>
          <w:sz w:val="20"/>
          <w:szCs w:val="20"/>
        </w:rPr>
        <w:t>日之後將收取額外的處理費、</w:t>
      </w:r>
      <w:r>
        <w:rPr>
          <w:rFonts w:hint="eastAsia"/>
          <w:sz w:val="20"/>
          <w:szCs w:val="20"/>
        </w:rPr>
        <w:t>歸檔規費</w:t>
      </w:r>
      <w:r w:rsidRPr="00AD73F6">
        <w:rPr>
          <w:sz w:val="20"/>
          <w:szCs w:val="20"/>
        </w:rPr>
        <w:t>和罰款。</w:t>
      </w:r>
    </w:p>
    <w:p w14:paraId="03B82705" w14:textId="77777777" w:rsidR="00723D23" w:rsidRPr="00AD73F6" w:rsidRDefault="00723D23" w:rsidP="00723D23">
      <w:pPr>
        <w:ind w:left="720"/>
        <w:jc w:val="both"/>
        <w:rPr>
          <w:sz w:val="20"/>
          <w:szCs w:val="20"/>
          <w:lang w:val="en-US"/>
        </w:rPr>
      </w:pPr>
    </w:p>
    <w:p w14:paraId="4ABD9A19" w14:textId="18386B72" w:rsidR="00723D23" w:rsidRPr="00AD73F6" w:rsidRDefault="00723D23" w:rsidP="00723D23">
      <w:pPr>
        <w:ind w:left="720"/>
        <w:jc w:val="both"/>
        <w:rPr>
          <w:sz w:val="20"/>
          <w:szCs w:val="20"/>
          <w:lang w:val="en-US"/>
        </w:rPr>
      </w:pPr>
      <w:r w:rsidRPr="00AD73F6">
        <w:rPr>
          <w:b/>
          <w:bCs/>
          <w:sz w:val="20"/>
          <w:szCs w:val="20"/>
          <w:u w:val="single"/>
        </w:rPr>
        <w:t>選項</w:t>
      </w:r>
      <w:r w:rsidRPr="00AD73F6">
        <w:rPr>
          <w:b/>
          <w:bCs/>
          <w:sz w:val="20"/>
          <w:szCs w:val="20"/>
          <w:u w:val="single"/>
        </w:rPr>
        <w:t xml:space="preserve"> 2</w:t>
      </w:r>
      <w:r>
        <w:rPr>
          <w:rFonts w:hint="eastAsia"/>
          <w:b/>
          <w:bCs/>
          <w:sz w:val="20"/>
          <w:szCs w:val="20"/>
          <w:u w:val="single"/>
        </w:rPr>
        <w:t xml:space="preserve"> (</w:t>
      </w:r>
      <w:r>
        <w:rPr>
          <w:rFonts w:hint="eastAsia"/>
          <w:b/>
          <w:bCs/>
          <w:sz w:val="20"/>
          <w:szCs w:val="20"/>
          <w:u w:val="single"/>
        </w:rPr>
        <w:t>數據檔案</w:t>
      </w:r>
      <w:r>
        <w:rPr>
          <w:rFonts w:hint="eastAsia"/>
          <w:b/>
          <w:bCs/>
          <w:sz w:val="20"/>
          <w:szCs w:val="20"/>
          <w:u w:val="single"/>
        </w:rPr>
        <w:t>)</w:t>
      </w:r>
      <w:r w:rsidRPr="00AD73F6">
        <w:rPr>
          <w:sz w:val="20"/>
          <w:szCs w:val="20"/>
        </w:rPr>
        <w:t>：請按照說明在</w:t>
      </w:r>
      <w:r w:rsidRPr="00AD73F6">
        <w:rPr>
          <w:sz w:val="20"/>
          <w:szCs w:val="20"/>
        </w:rPr>
        <w:t xml:space="preserve"> Excel </w:t>
      </w:r>
      <w:r>
        <w:rPr>
          <w:rFonts w:hint="eastAsia"/>
          <w:sz w:val="20"/>
          <w:szCs w:val="20"/>
        </w:rPr>
        <w:t>檔</w:t>
      </w:r>
      <w:r w:rsidRPr="00AD73F6">
        <w:rPr>
          <w:sz w:val="20"/>
          <w:szCs w:val="20"/>
        </w:rPr>
        <w:t>（</w:t>
      </w:r>
      <w:r>
        <w:rPr>
          <w:rFonts w:hint="eastAsia"/>
          <w:sz w:val="20"/>
          <w:szCs w:val="20"/>
        </w:rPr>
        <w:t>ROMBO Data</w:t>
      </w:r>
      <w:r w:rsidRPr="00AD73F6">
        <w:rPr>
          <w:sz w:val="20"/>
          <w:szCs w:val="20"/>
        </w:rPr>
        <w:t>和</w:t>
      </w:r>
      <w:r>
        <w:rPr>
          <w:rFonts w:hint="eastAsia"/>
          <w:sz w:val="20"/>
          <w:szCs w:val="20"/>
        </w:rPr>
        <w:t>ROMBO Exemption</w:t>
      </w:r>
      <w:r w:rsidRPr="00AD73F6">
        <w:rPr>
          <w:sz w:val="20"/>
          <w:szCs w:val="20"/>
        </w:rPr>
        <w:t>）中輸入所需資訊，並在</w:t>
      </w:r>
      <w:r w:rsidRPr="00AD73F6">
        <w:rPr>
          <w:sz w:val="20"/>
          <w:szCs w:val="20"/>
        </w:rPr>
        <w:t xml:space="preserve"> 2025 </w:t>
      </w:r>
      <w:r w:rsidRPr="00AD73F6">
        <w:rPr>
          <w:sz w:val="20"/>
          <w:szCs w:val="20"/>
        </w:rPr>
        <w:t>年</w:t>
      </w:r>
      <w:r w:rsidRPr="00AD73F6">
        <w:rPr>
          <w:sz w:val="20"/>
          <w:szCs w:val="20"/>
        </w:rPr>
        <w:t xml:space="preserve"> </w:t>
      </w:r>
      <w:r>
        <w:rPr>
          <w:rFonts w:hint="eastAsia"/>
          <w:sz w:val="20"/>
          <w:szCs w:val="20"/>
        </w:rPr>
        <w:t>11</w:t>
      </w:r>
      <w:r w:rsidRPr="00AD73F6">
        <w:rPr>
          <w:sz w:val="20"/>
          <w:szCs w:val="20"/>
        </w:rPr>
        <w:t xml:space="preserve"> </w:t>
      </w:r>
      <w:r w:rsidRPr="00AD73F6">
        <w:rPr>
          <w:sz w:val="20"/>
          <w:szCs w:val="20"/>
        </w:rPr>
        <w:t>月</w:t>
      </w:r>
      <w:r w:rsidRPr="00AD73F6">
        <w:rPr>
          <w:sz w:val="20"/>
          <w:szCs w:val="20"/>
        </w:rPr>
        <w:t xml:space="preserve"> 15 </w:t>
      </w:r>
      <w:r w:rsidRPr="00AD73F6">
        <w:rPr>
          <w:sz w:val="20"/>
          <w:szCs w:val="20"/>
        </w:rPr>
        <w:t>日之前將數據</w:t>
      </w:r>
      <w:proofErr w:type="gramStart"/>
      <w:r w:rsidRPr="00AD73F6">
        <w:rPr>
          <w:sz w:val="20"/>
          <w:szCs w:val="20"/>
        </w:rPr>
        <w:t>檔</w:t>
      </w:r>
      <w:proofErr w:type="gramEnd"/>
      <w:r w:rsidRPr="00AD73F6">
        <w:rPr>
          <w:sz w:val="20"/>
          <w:szCs w:val="20"/>
        </w:rPr>
        <w:t>返回給</w:t>
      </w:r>
      <w:r w:rsidRPr="00AD73F6">
        <w:rPr>
          <w:sz w:val="20"/>
          <w:szCs w:val="20"/>
        </w:rPr>
        <w:t xml:space="preserve"> </w:t>
      </w:r>
      <w:r w:rsidRPr="00AD73F6">
        <w:rPr>
          <w:sz w:val="20"/>
          <w:szCs w:val="20"/>
          <w:lang w:val="en-US"/>
        </w:rPr>
        <w:t xml:space="preserve"> </w:t>
      </w:r>
      <w:r>
        <w:rPr>
          <w:rFonts w:hint="eastAsia"/>
          <w:sz w:val="20"/>
          <w:szCs w:val="20"/>
          <w:lang w:val="en-US"/>
        </w:rPr>
        <w:t>orml@grl.com.hk</w:t>
      </w:r>
      <w:r w:rsidRPr="00AD73F6">
        <w:rPr>
          <w:sz w:val="20"/>
          <w:szCs w:val="20"/>
        </w:rPr>
        <w:t>。</w:t>
      </w:r>
      <w:r w:rsidRPr="00AD73F6">
        <w:rPr>
          <w:sz w:val="20"/>
          <w:szCs w:val="20"/>
        </w:rPr>
        <w:t xml:space="preserve"> </w:t>
      </w:r>
      <w:r w:rsidRPr="00AD73F6">
        <w:rPr>
          <w:sz w:val="20"/>
          <w:szCs w:val="20"/>
        </w:rPr>
        <w:t>這項服務是</w:t>
      </w:r>
      <w:r w:rsidRPr="007446F2">
        <w:rPr>
          <w:b/>
          <w:bCs/>
          <w:i/>
          <w:iCs/>
          <w:sz w:val="20"/>
          <w:szCs w:val="20"/>
          <w:u w:val="single"/>
        </w:rPr>
        <w:t>免費</w:t>
      </w:r>
      <w:r w:rsidRPr="00AD73F6">
        <w:rPr>
          <w:sz w:val="20"/>
          <w:szCs w:val="20"/>
        </w:rPr>
        <w:t>提供的。</w:t>
      </w:r>
      <w:r w:rsidRPr="00AD73F6">
        <w:rPr>
          <w:sz w:val="20"/>
          <w:szCs w:val="20"/>
        </w:rPr>
        <w:t xml:space="preserve"> </w:t>
      </w:r>
      <w:r w:rsidRPr="00AD73F6">
        <w:rPr>
          <w:sz w:val="20"/>
          <w:szCs w:val="20"/>
        </w:rPr>
        <w:t>如果</w:t>
      </w:r>
      <w:r>
        <w:rPr>
          <w:rFonts w:hint="eastAsia"/>
          <w:sz w:val="20"/>
          <w:szCs w:val="20"/>
        </w:rPr>
        <w:t>完成後</w:t>
      </w:r>
      <w:r w:rsidRPr="00AD73F6">
        <w:rPr>
          <w:sz w:val="20"/>
          <w:szCs w:val="20"/>
        </w:rPr>
        <w:t>需要</w:t>
      </w:r>
      <w:r>
        <w:rPr>
          <w:rFonts w:hint="eastAsia"/>
          <w:sz w:val="20"/>
          <w:szCs w:val="20"/>
        </w:rPr>
        <w:t>歸檔</w:t>
      </w:r>
      <w:r w:rsidRPr="00AD73F6">
        <w:rPr>
          <w:sz w:val="20"/>
          <w:szCs w:val="20"/>
        </w:rPr>
        <w:t>證據，將收取手續費。</w:t>
      </w:r>
    </w:p>
    <w:p w14:paraId="66CD7C28" w14:textId="77777777" w:rsidR="00723D23" w:rsidRDefault="00723D23" w:rsidP="00723D23">
      <w:pPr>
        <w:rPr>
          <w:sz w:val="20"/>
          <w:szCs w:val="20"/>
          <w:lang w:val="en-US"/>
        </w:rPr>
      </w:pPr>
    </w:p>
    <w:p w14:paraId="74210AE1" w14:textId="77777777" w:rsidR="00723D23" w:rsidRPr="004B0174" w:rsidRDefault="00723D23" w:rsidP="00723D23">
      <w:pPr>
        <w:pStyle w:val="a9"/>
        <w:numPr>
          <w:ilvl w:val="0"/>
          <w:numId w:val="12"/>
        </w:numPr>
        <w:rPr>
          <w:sz w:val="20"/>
          <w:szCs w:val="20"/>
          <w:lang w:val="en-US"/>
        </w:rPr>
      </w:pPr>
      <w:r w:rsidRPr="007446F2">
        <w:rPr>
          <w:sz w:val="20"/>
          <w:szCs w:val="20"/>
        </w:rPr>
        <w:t>請參閱說明檔和範例，以填寫書面表格和</w:t>
      </w:r>
      <w:r w:rsidRPr="007446F2">
        <w:rPr>
          <w:sz w:val="20"/>
          <w:szCs w:val="20"/>
        </w:rPr>
        <w:t>/</w:t>
      </w:r>
      <w:r w:rsidRPr="007446F2">
        <w:rPr>
          <w:sz w:val="20"/>
          <w:szCs w:val="20"/>
        </w:rPr>
        <w:t>或數據檔。</w:t>
      </w:r>
      <w:r w:rsidRPr="007446F2">
        <w:rPr>
          <w:sz w:val="20"/>
          <w:szCs w:val="20"/>
        </w:rPr>
        <w:t xml:space="preserve"> </w:t>
      </w:r>
    </w:p>
    <w:p w14:paraId="32AB5FB6" w14:textId="77777777" w:rsidR="00723D23" w:rsidRPr="007446F2" w:rsidRDefault="00723D23" w:rsidP="00723D23">
      <w:pPr>
        <w:pStyle w:val="a9"/>
        <w:numPr>
          <w:ilvl w:val="0"/>
          <w:numId w:val="12"/>
        </w:numPr>
        <w:rPr>
          <w:sz w:val="20"/>
          <w:szCs w:val="20"/>
          <w:lang w:val="en-US"/>
        </w:rPr>
      </w:pPr>
      <w:r w:rsidRPr="004B0174">
        <w:rPr>
          <w:rFonts w:hint="eastAsia"/>
          <w:sz w:val="20"/>
          <w:szCs w:val="20"/>
          <w:lang w:val="en-US"/>
        </w:rPr>
        <w:t>認可的證券交易所（下一頁）</w:t>
      </w:r>
    </w:p>
    <w:p w14:paraId="02722220" w14:textId="77777777" w:rsidR="00723D23" w:rsidRPr="00723D23" w:rsidRDefault="00723D23">
      <w:pPr>
        <w:rPr>
          <w:sz w:val="20"/>
          <w:szCs w:val="20"/>
          <w:lang w:val="en-US"/>
        </w:rPr>
      </w:pPr>
    </w:p>
    <w:tbl>
      <w:tblPr>
        <w:tblStyle w:val="ae"/>
        <w:tblW w:w="0" w:type="auto"/>
        <w:tblLook w:val="04A0" w:firstRow="1" w:lastRow="0" w:firstColumn="1" w:lastColumn="0" w:noHBand="0" w:noVBand="1"/>
      </w:tblPr>
      <w:tblGrid>
        <w:gridCol w:w="9742"/>
      </w:tblGrid>
      <w:tr w:rsidR="00925CB6" w14:paraId="19611BE5" w14:textId="77777777">
        <w:tc>
          <w:tcPr>
            <w:tcW w:w="9742" w:type="dxa"/>
          </w:tcPr>
          <w:p w14:paraId="1B17FD58" w14:textId="7212AECC" w:rsidR="00925CB6" w:rsidRDefault="00925CB6" w:rsidP="00925CB6">
            <w:pPr>
              <w:rPr>
                <w:sz w:val="20"/>
                <w:szCs w:val="20"/>
                <w:lang w:val="en-US"/>
              </w:rPr>
            </w:pPr>
            <w:r w:rsidRPr="00925CB6">
              <w:rPr>
                <w:rFonts w:hint="eastAsia"/>
                <w:sz w:val="20"/>
                <w:szCs w:val="20"/>
                <w:lang w:val="en-US"/>
              </w:rPr>
              <w:t>為了提供客戶最大的彈性和成本效益，我們特此通知您以下</w:t>
            </w:r>
            <w:r w:rsidRPr="00AD73F6">
              <w:rPr>
                <w:b/>
                <w:bCs/>
                <w:sz w:val="20"/>
                <w:szCs w:val="20"/>
                <w:u w:val="single"/>
              </w:rPr>
              <w:t>選項</w:t>
            </w:r>
            <w:r w:rsidRPr="00AD73F6">
              <w:rPr>
                <w:b/>
                <w:bCs/>
                <w:sz w:val="20"/>
                <w:szCs w:val="20"/>
                <w:u w:val="single"/>
              </w:rPr>
              <w:t xml:space="preserve"> 2</w:t>
            </w:r>
            <w:r>
              <w:rPr>
                <w:rFonts w:hint="eastAsia"/>
                <w:b/>
                <w:bCs/>
                <w:sz w:val="20"/>
                <w:szCs w:val="20"/>
                <w:u w:val="single"/>
              </w:rPr>
              <w:t xml:space="preserve"> </w:t>
            </w:r>
            <w:r w:rsidRPr="00925CB6">
              <w:rPr>
                <w:rFonts w:hint="eastAsia"/>
                <w:sz w:val="20"/>
                <w:szCs w:val="20"/>
                <w:lang w:val="en-US"/>
              </w:rPr>
              <w:t>申報的處理時間表：</w:t>
            </w:r>
          </w:p>
          <w:p w14:paraId="1BE51767" w14:textId="77777777" w:rsidR="00925CB6" w:rsidRPr="00925CB6" w:rsidRDefault="00925CB6" w:rsidP="00925CB6">
            <w:pPr>
              <w:rPr>
                <w:rFonts w:hint="eastAsia"/>
                <w:sz w:val="20"/>
                <w:szCs w:val="20"/>
                <w:lang w:val="en-US"/>
              </w:rPr>
            </w:pPr>
          </w:p>
          <w:p w14:paraId="025EEC38" w14:textId="77777777" w:rsidR="00925CB6" w:rsidRPr="00925CB6" w:rsidRDefault="00925CB6" w:rsidP="00925CB6">
            <w:pPr>
              <w:rPr>
                <w:rFonts w:hint="eastAsia"/>
                <w:sz w:val="20"/>
                <w:szCs w:val="20"/>
                <w:lang w:val="en-US"/>
              </w:rPr>
            </w:pPr>
            <w:proofErr w:type="gramStart"/>
            <w:r w:rsidRPr="00925CB6">
              <w:rPr>
                <w:rFonts w:hint="eastAsia"/>
                <w:sz w:val="20"/>
                <w:szCs w:val="20"/>
                <w:lang w:val="en-US"/>
              </w:rPr>
              <w:t>•</w:t>
            </w:r>
            <w:proofErr w:type="gramEnd"/>
            <w:r w:rsidRPr="00925CB6">
              <w:rPr>
                <w:rFonts w:hint="eastAsia"/>
                <w:sz w:val="20"/>
                <w:szCs w:val="20"/>
                <w:lang w:val="en-US"/>
              </w:rPr>
              <w:t xml:space="preserve"> 2025</w:t>
            </w:r>
            <w:r w:rsidRPr="00925CB6">
              <w:rPr>
                <w:rFonts w:hint="eastAsia"/>
                <w:sz w:val="20"/>
                <w:szCs w:val="20"/>
                <w:lang w:val="en-US"/>
              </w:rPr>
              <w:t>年</w:t>
            </w:r>
            <w:r w:rsidRPr="00925CB6">
              <w:rPr>
                <w:rFonts w:hint="eastAsia"/>
                <w:sz w:val="20"/>
                <w:szCs w:val="20"/>
                <w:lang w:val="en-US"/>
              </w:rPr>
              <w:t>6</w:t>
            </w:r>
            <w:r w:rsidRPr="00925CB6">
              <w:rPr>
                <w:rFonts w:hint="eastAsia"/>
                <w:sz w:val="20"/>
                <w:szCs w:val="20"/>
                <w:lang w:val="en-US"/>
              </w:rPr>
              <w:t>月</w:t>
            </w:r>
            <w:r w:rsidRPr="00925CB6">
              <w:rPr>
                <w:rFonts w:hint="eastAsia"/>
                <w:sz w:val="20"/>
                <w:szCs w:val="20"/>
                <w:lang w:val="en-US"/>
              </w:rPr>
              <w:t>30</w:t>
            </w:r>
            <w:r w:rsidRPr="00925CB6">
              <w:rPr>
                <w:rFonts w:hint="eastAsia"/>
                <w:sz w:val="20"/>
                <w:szCs w:val="20"/>
                <w:lang w:val="en-US"/>
              </w:rPr>
              <w:t>日前收到的所有資料文件</w:t>
            </w:r>
          </w:p>
          <w:p w14:paraId="0E98CC41" w14:textId="77777777" w:rsidR="00925CB6" w:rsidRPr="00925CB6" w:rsidRDefault="00925CB6" w:rsidP="00925CB6">
            <w:pPr>
              <w:rPr>
                <w:rFonts w:hint="eastAsia"/>
                <w:sz w:val="20"/>
                <w:szCs w:val="20"/>
                <w:lang w:val="en-US"/>
              </w:rPr>
            </w:pPr>
            <w:proofErr w:type="gramStart"/>
            <w:r w:rsidRPr="00925CB6">
              <w:rPr>
                <w:rFonts w:hint="eastAsia"/>
                <w:sz w:val="20"/>
                <w:szCs w:val="20"/>
                <w:lang w:val="en-US"/>
              </w:rPr>
              <w:t>•</w:t>
            </w:r>
            <w:proofErr w:type="gramEnd"/>
            <w:r w:rsidRPr="00925CB6">
              <w:rPr>
                <w:rFonts w:hint="eastAsia"/>
                <w:sz w:val="20"/>
                <w:szCs w:val="20"/>
                <w:lang w:val="en-US"/>
              </w:rPr>
              <w:t xml:space="preserve"> </w:t>
            </w:r>
            <w:r w:rsidRPr="00925CB6">
              <w:rPr>
                <w:rFonts w:hint="eastAsia"/>
                <w:sz w:val="20"/>
                <w:szCs w:val="20"/>
                <w:lang w:val="en-US"/>
              </w:rPr>
              <w:t>所有目前及未來提交的文件</w:t>
            </w:r>
          </w:p>
          <w:p w14:paraId="16E09E07" w14:textId="77777777" w:rsidR="00925CB6" w:rsidRPr="00925CB6" w:rsidRDefault="00925CB6" w:rsidP="00925CB6">
            <w:pPr>
              <w:rPr>
                <w:rFonts w:hint="eastAsia"/>
                <w:sz w:val="20"/>
                <w:szCs w:val="20"/>
                <w:lang w:val="en-US"/>
              </w:rPr>
            </w:pPr>
          </w:p>
          <w:p w14:paraId="421B36CE" w14:textId="3FAF2203" w:rsidR="00925CB6" w:rsidRPr="00925CB6" w:rsidRDefault="00925CB6" w:rsidP="00925CB6">
            <w:pPr>
              <w:rPr>
                <w:sz w:val="20"/>
                <w:szCs w:val="20"/>
                <w:lang w:val="en-US"/>
              </w:rPr>
            </w:pPr>
            <w:r w:rsidRPr="00925CB6">
              <w:rPr>
                <w:rFonts w:hint="eastAsia"/>
                <w:sz w:val="20"/>
                <w:szCs w:val="20"/>
                <w:lang w:val="en-US"/>
              </w:rPr>
              <w:t>我們將於</w:t>
            </w:r>
            <w:r w:rsidRPr="00925CB6">
              <w:rPr>
                <w:rFonts w:hint="eastAsia"/>
                <w:sz w:val="20"/>
                <w:szCs w:val="20"/>
                <w:lang w:val="en-US"/>
              </w:rPr>
              <w:t>2025</w:t>
            </w:r>
            <w:r w:rsidRPr="00925CB6">
              <w:rPr>
                <w:rFonts w:hint="eastAsia"/>
                <w:sz w:val="20"/>
                <w:szCs w:val="20"/>
                <w:lang w:val="en-US"/>
              </w:rPr>
              <w:t>年</w:t>
            </w:r>
            <w:r w:rsidRPr="00925CB6">
              <w:rPr>
                <w:rFonts w:hint="eastAsia"/>
                <w:sz w:val="20"/>
                <w:szCs w:val="20"/>
                <w:lang w:val="en-US"/>
              </w:rPr>
              <w:t>11</w:t>
            </w:r>
            <w:r w:rsidRPr="00925CB6">
              <w:rPr>
                <w:rFonts w:hint="eastAsia"/>
                <w:sz w:val="20"/>
                <w:szCs w:val="20"/>
                <w:lang w:val="en-US"/>
              </w:rPr>
              <w:t>月</w:t>
            </w:r>
            <w:r w:rsidRPr="00925CB6">
              <w:rPr>
                <w:rFonts w:hint="eastAsia"/>
                <w:sz w:val="20"/>
                <w:szCs w:val="20"/>
                <w:lang w:val="en-US"/>
              </w:rPr>
              <w:t>15</w:t>
            </w:r>
            <w:r w:rsidRPr="00925CB6">
              <w:rPr>
                <w:rFonts w:hint="eastAsia"/>
                <w:sz w:val="20"/>
                <w:szCs w:val="20"/>
                <w:lang w:val="en-US"/>
              </w:rPr>
              <w:t>日後開始處理這些申報。此延長的時限允許對會員</w:t>
            </w:r>
            <w:r w:rsidRPr="00925CB6">
              <w:rPr>
                <w:rFonts w:hint="eastAsia"/>
                <w:sz w:val="20"/>
                <w:szCs w:val="20"/>
                <w:lang w:val="en-US"/>
              </w:rPr>
              <w:t>/</w:t>
            </w:r>
            <w:r w:rsidRPr="00925CB6">
              <w:rPr>
                <w:rFonts w:hint="eastAsia"/>
                <w:sz w:val="20"/>
                <w:szCs w:val="20"/>
                <w:lang w:val="en-US"/>
              </w:rPr>
              <w:t>受益所有人進行任何潛在的變更，並避免在此期間因後續修改而產生額外的申報費用。</w:t>
            </w:r>
            <w:r>
              <w:rPr>
                <w:rFonts w:hint="eastAsia"/>
                <w:sz w:val="20"/>
                <w:szCs w:val="20"/>
              </w:rPr>
              <w:t>歸檔</w:t>
            </w:r>
            <w:r w:rsidRPr="00AD73F6">
              <w:rPr>
                <w:sz w:val="20"/>
                <w:szCs w:val="20"/>
              </w:rPr>
              <w:t>證據</w:t>
            </w:r>
            <w:r w:rsidRPr="00925CB6">
              <w:rPr>
                <w:rFonts w:hint="eastAsia"/>
                <w:sz w:val="20"/>
                <w:szCs w:val="20"/>
                <w:lang w:val="en-US"/>
              </w:rPr>
              <w:t>僅在申報流程結束後提供。</w:t>
            </w:r>
          </w:p>
          <w:p w14:paraId="41C0B809" w14:textId="77777777" w:rsidR="00925CB6" w:rsidRDefault="00925CB6">
            <w:pPr>
              <w:rPr>
                <w:sz w:val="20"/>
                <w:szCs w:val="20"/>
                <w:lang w:val="en-US"/>
              </w:rPr>
            </w:pPr>
          </w:p>
        </w:tc>
      </w:tr>
    </w:tbl>
    <w:p w14:paraId="55438FC5" w14:textId="77777777" w:rsidR="00723D23" w:rsidRDefault="00723D23">
      <w:pPr>
        <w:rPr>
          <w:sz w:val="20"/>
          <w:szCs w:val="20"/>
          <w:lang w:val="en-US"/>
        </w:rPr>
      </w:pPr>
    </w:p>
    <w:p w14:paraId="4B74E0B2" w14:textId="77777777" w:rsidR="00723D23" w:rsidRPr="00AD73F6" w:rsidRDefault="00723D23">
      <w:pPr>
        <w:rPr>
          <w:rFonts w:hint="eastAsia"/>
          <w:sz w:val="20"/>
          <w:szCs w:val="20"/>
          <w:lang w:val="en-US"/>
        </w:rPr>
      </w:pPr>
    </w:p>
    <w:p w14:paraId="0BBA38A1" w14:textId="5912078A" w:rsidR="002840C2" w:rsidRPr="00AD73F6" w:rsidRDefault="002840C2" w:rsidP="00BF5973">
      <w:pPr>
        <w:jc w:val="both"/>
        <w:rPr>
          <w:b/>
          <w:bCs/>
          <w:sz w:val="20"/>
          <w:szCs w:val="20"/>
          <w:u w:val="single"/>
          <w:lang w:val="en-US"/>
        </w:rPr>
      </w:pPr>
      <w:r w:rsidRPr="00AD73F6">
        <w:rPr>
          <w:b/>
          <w:bCs/>
          <w:sz w:val="20"/>
          <w:szCs w:val="20"/>
          <w:u w:val="single"/>
        </w:rPr>
        <w:t>股東名冊</w:t>
      </w:r>
    </w:p>
    <w:p w14:paraId="5AD7EFC3" w14:textId="2AF19294" w:rsidR="000E24AE" w:rsidRPr="00AD73F6" w:rsidRDefault="000E24AE" w:rsidP="00BF5973">
      <w:pPr>
        <w:jc w:val="both"/>
        <w:rPr>
          <w:sz w:val="20"/>
          <w:szCs w:val="20"/>
          <w:lang w:val="en-US"/>
        </w:rPr>
      </w:pPr>
      <w:r w:rsidRPr="00AD73F6">
        <w:rPr>
          <w:sz w:val="20"/>
          <w:szCs w:val="20"/>
        </w:rPr>
        <w:t>英屬維爾京群島公司必須提交其</w:t>
      </w:r>
      <w:r w:rsidR="00346AFC" w:rsidRPr="00346AFC">
        <w:rPr>
          <w:rFonts w:hint="eastAsia"/>
          <w:sz w:val="20"/>
          <w:szCs w:val="20"/>
        </w:rPr>
        <w:t>股東名冊</w:t>
      </w:r>
      <w:r w:rsidRPr="00AD73F6">
        <w:rPr>
          <w:sz w:val="20"/>
          <w:szCs w:val="20"/>
        </w:rPr>
        <w:t>副本進行</w:t>
      </w:r>
      <w:r w:rsidR="00346AFC">
        <w:rPr>
          <w:rFonts w:hint="eastAsia"/>
          <w:sz w:val="20"/>
          <w:szCs w:val="20"/>
        </w:rPr>
        <w:t>歸檔</w:t>
      </w:r>
      <w:r w:rsidRPr="00AD73F6">
        <w:rPr>
          <w:sz w:val="20"/>
          <w:szCs w:val="20"/>
        </w:rPr>
        <w:t>。</w:t>
      </w:r>
      <w:r w:rsidRPr="00AD73F6">
        <w:rPr>
          <w:sz w:val="20"/>
          <w:szCs w:val="20"/>
        </w:rPr>
        <w:t xml:space="preserve"> </w:t>
      </w:r>
      <w:r w:rsidRPr="00AD73F6">
        <w:rPr>
          <w:sz w:val="20"/>
          <w:szCs w:val="20"/>
        </w:rPr>
        <w:t>對於</w:t>
      </w:r>
      <w:r w:rsidRPr="00AD73F6">
        <w:rPr>
          <w:sz w:val="20"/>
          <w:szCs w:val="20"/>
        </w:rPr>
        <w:t xml:space="preserve"> 2025 </w:t>
      </w:r>
      <w:r w:rsidRPr="00AD73F6">
        <w:rPr>
          <w:sz w:val="20"/>
          <w:szCs w:val="20"/>
        </w:rPr>
        <w:t>年</w:t>
      </w:r>
      <w:r w:rsidRPr="00AD73F6">
        <w:rPr>
          <w:sz w:val="20"/>
          <w:szCs w:val="20"/>
        </w:rPr>
        <w:t xml:space="preserve"> 1 </w:t>
      </w:r>
      <w:r w:rsidRPr="00AD73F6">
        <w:rPr>
          <w:sz w:val="20"/>
          <w:szCs w:val="20"/>
        </w:rPr>
        <w:t>月</w:t>
      </w:r>
      <w:r w:rsidRPr="00AD73F6">
        <w:rPr>
          <w:sz w:val="20"/>
          <w:szCs w:val="20"/>
        </w:rPr>
        <w:t xml:space="preserve"> 2 </w:t>
      </w:r>
      <w:r w:rsidRPr="00AD73F6">
        <w:rPr>
          <w:sz w:val="20"/>
          <w:szCs w:val="20"/>
        </w:rPr>
        <w:t>日之前存在的公司，股東名冊應在</w:t>
      </w:r>
      <w:r w:rsidRPr="00AD73F6">
        <w:rPr>
          <w:sz w:val="20"/>
          <w:szCs w:val="20"/>
        </w:rPr>
        <w:t xml:space="preserve"> 2025 </w:t>
      </w:r>
      <w:r w:rsidRPr="00AD73F6">
        <w:rPr>
          <w:sz w:val="20"/>
          <w:szCs w:val="20"/>
        </w:rPr>
        <w:t>年</w:t>
      </w:r>
      <w:r w:rsidR="00925CB6">
        <w:rPr>
          <w:rFonts w:hint="eastAsia"/>
          <w:sz w:val="20"/>
          <w:szCs w:val="20"/>
        </w:rPr>
        <w:t>12</w:t>
      </w:r>
      <w:r w:rsidRPr="00AD73F6">
        <w:rPr>
          <w:sz w:val="20"/>
          <w:szCs w:val="20"/>
        </w:rPr>
        <w:t xml:space="preserve"> </w:t>
      </w:r>
      <w:r w:rsidRPr="00AD73F6">
        <w:rPr>
          <w:sz w:val="20"/>
          <w:szCs w:val="20"/>
        </w:rPr>
        <w:t>月</w:t>
      </w:r>
      <w:r w:rsidRPr="00AD73F6">
        <w:rPr>
          <w:sz w:val="20"/>
          <w:szCs w:val="20"/>
        </w:rPr>
        <w:t xml:space="preserve"> 3</w:t>
      </w:r>
      <w:r w:rsidR="00925CB6">
        <w:rPr>
          <w:rFonts w:hint="eastAsia"/>
          <w:sz w:val="20"/>
          <w:szCs w:val="20"/>
        </w:rPr>
        <w:t>1</w:t>
      </w:r>
      <w:r w:rsidRPr="00AD73F6">
        <w:rPr>
          <w:sz w:val="20"/>
          <w:szCs w:val="20"/>
        </w:rPr>
        <w:t xml:space="preserve"> </w:t>
      </w:r>
      <w:r w:rsidRPr="00AD73F6">
        <w:rPr>
          <w:sz w:val="20"/>
          <w:szCs w:val="20"/>
        </w:rPr>
        <w:t>日之前提交。</w:t>
      </w:r>
      <w:r w:rsidRPr="00AD73F6">
        <w:rPr>
          <w:sz w:val="20"/>
          <w:szCs w:val="20"/>
        </w:rPr>
        <w:t xml:space="preserve">  </w:t>
      </w:r>
    </w:p>
    <w:p w14:paraId="6B75C586" w14:textId="77777777" w:rsidR="002840C2" w:rsidRPr="00AD73F6" w:rsidRDefault="002840C2" w:rsidP="00BF5973">
      <w:pPr>
        <w:jc w:val="both"/>
        <w:rPr>
          <w:sz w:val="20"/>
          <w:szCs w:val="20"/>
          <w:lang w:val="en-US"/>
        </w:rPr>
      </w:pPr>
    </w:p>
    <w:p w14:paraId="0BCAD4F6" w14:textId="2F980A14" w:rsidR="002840C2" w:rsidRPr="00AD73F6" w:rsidRDefault="000E24AE" w:rsidP="00BF5973">
      <w:pPr>
        <w:ind w:left="720"/>
        <w:jc w:val="both"/>
        <w:rPr>
          <w:sz w:val="20"/>
          <w:szCs w:val="20"/>
          <w:lang w:val="en-US"/>
        </w:rPr>
      </w:pPr>
      <w:r w:rsidRPr="00AD73F6">
        <w:rPr>
          <w:b/>
          <w:bCs/>
          <w:sz w:val="20"/>
          <w:szCs w:val="20"/>
          <w:u w:val="single"/>
        </w:rPr>
        <w:t>豁免：</w:t>
      </w:r>
      <w:r w:rsidRPr="00AD73F6">
        <w:rPr>
          <w:b/>
          <w:bCs/>
          <w:sz w:val="20"/>
          <w:szCs w:val="20"/>
          <w:u w:val="single"/>
        </w:rPr>
        <w:t xml:space="preserve"> </w:t>
      </w:r>
      <w:r w:rsidR="00346AFC" w:rsidRPr="00346AFC">
        <w:rPr>
          <w:rFonts w:hint="eastAsia"/>
          <w:sz w:val="20"/>
          <w:szCs w:val="20"/>
        </w:rPr>
        <w:t>歸檔</w:t>
      </w:r>
      <w:r w:rsidR="002840C2" w:rsidRPr="00AD73F6">
        <w:rPr>
          <w:sz w:val="20"/>
          <w:szCs w:val="20"/>
        </w:rPr>
        <w:t>股東名冊的要求不適用於以下公司：</w:t>
      </w:r>
    </w:p>
    <w:p w14:paraId="7F5898F6" w14:textId="11F7CB7A" w:rsidR="002840C2" w:rsidRPr="00AD73F6" w:rsidRDefault="00346AFC" w:rsidP="00BF5973">
      <w:pPr>
        <w:pStyle w:val="a9"/>
        <w:numPr>
          <w:ilvl w:val="0"/>
          <w:numId w:val="2"/>
        </w:numPr>
        <w:ind w:left="1440"/>
        <w:jc w:val="both"/>
        <w:rPr>
          <w:sz w:val="20"/>
          <w:szCs w:val="20"/>
          <w:lang w:val="en-US"/>
        </w:rPr>
      </w:pPr>
      <w:r>
        <w:rPr>
          <w:rFonts w:hint="eastAsia"/>
          <w:sz w:val="20"/>
          <w:szCs w:val="20"/>
        </w:rPr>
        <w:t>公司</w:t>
      </w:r>
      <w:r w:rsidR="002840C2" w:rsidRPr="00AD73F6">
        <w:rPr>
          <w:sz w:val="20"/>
          <w:szCs w:val="20"/>
        </w:rPr>
        <w:t>在認</w:t>
      </w:r>
      <w:r>
        <w:rPr>
          <w:rFonts w:hint="eastAsia"/>
          <w:sz w:val="20"/>
          <w:szCs w:val="20"/>
        </w:rPr>
        <w:t>可</w:t>
      </w:r>
      <w:r w:rsidR="002840C2" w:rsidRPr="00AD73F6">
        <w:rPr>
          <w:sz w:val="20"/>
          <w:szCs w:val="20"/>
        </w:rPr>
        <w:t>的證券交易所上市（見附件清單）</w:t>
      </w:r>
      <w:r w:rsidR="002840C2" w:rsidRPr="00AD73F6">
        <w:rPr>
          <w:sz w:val="20"/>
          <w:szCs w:val="20"/>
        </w:rPr>
        <w:t>;</w:t>
      </w:r>
    </w:p>
    <w:p w14:paraId="04F10D08" w14:textId="4B7743BA" w:rsidR="002840C2" w:rsidRPr="00AD73F6" w:rsidRDefault="00346AFC" w:rsidP="00BF5973">
      <w:pPr>
        <w:pStyle w:val="a9"/>
        <w:numPr>
          <w:ilvl w:val="0"/>
          <w:numId w:val="2"/>
        </w:numPr>
        <w:ind w:left="1440"/>
        <w:jc w:val="both"/>
        <w:rPr>
          <w:sz w:val="20"/>
          <w:szCs w:val="20"/>
          <w:lang w:val="en-US"/>
        </w:rPr>
      </w:pPr>
      <w:r>
        <w:rPr>
          <w:rFonts w:hint="eastAsia"/>
          <w:sz w:val="20"/>
          <w:szCs w:val="20"/>
        </w:rPr>
        <w:t>公司</w:t>
      </w:r>
      <w:r w:rsidR="002840C2" w:rsidRPr="00AD73F6">
        <w:rPr>
          <w:sz w:val="20"/>
          <w:szCs w:val="20"/>
        </w:rPr>
        <w:t>是根據《證券和投資業務法》認可的私人、專業、公共或私人投資基金</w:t>
      </w:r>
      <w:r w:rsidR="002840C2" w:rsidRPr="00AD73F6">
        <w:rPr>
          <w:sz w:val="20"/>
          <w:szCs w:val="20"/>
        </w:rPr>
        <w:t>;</w:t>
      </w:r>
      <w:r>
        <w:rPr>
          <w:rFonts w:hint="eastAsia"/>
          <w:sz w:val="20"/>
          <w:szCs w:val="20"/>
        </w:rPr>
        <w:t xml:space="preserve"> </w:t>
      </w:r>
      <w:r w:rsidR="002840C2" w:rsidRPr="00AD73F6">
        <w:rPr>
          <w:sz w:val="20"/>
          <w:szCs w:val="20"/>
        </w:rPr>
        <w:t>或</w:t>
      </w:r>
    </w:p>
    <w:p w14:paraId="320079B5" w14:textId="32CB585E" w:rsidR="002840C2" w:rsidRDefault="00346AFC" w:rsidP="00BF5973">
      <w:pPr>
        <w:pStyle w:val="a9"/>
        <w:numPr>
          <w:ilvl w:val="0"/>
          <w:numId w:val="2"/>
        </w:numPr>
        <w:ind w:left="1440"/>
        <w:jc w:val="both"/>
        <w:rPr>
          <w:sz w:val="20"/>
          <w:szCs w:val="20"/>
          <w:lang w:val="en-US"/>
        </w:rPr>
      </w:pPr>
      <w:r>
        <w:rPr>
          <w:rFonts w:hint="eastAsia"/>
          <w:sz w:val="20"/>
          <w:szCs w:val="20"/>
        </w:rPr>
        <w:t>公司</w:t>
      </w:r>
      <w:r w:rsidR="002840C2" w:rsidRPr="00AD73F6">
        <w:rPr>
          <w:sz w:val="20"/>
          <w:szCs w:val="20"/>
        </w:rPr>
        <w:t>是《證券及投資業務（孵化器及核准基金）規例》下的孵化器或核准基金。</w:t>
      </w:r>
    </w:p>
    <w:p w14:paraId="6C9956E7" w14:textId="77777777" w:rsidR="00135DF0" w:rsidRPr="00AD73F6" w:rsidRDefault="00135DF0" w:rsidP="00135DF0">
      <w:pPr>
        <w:pStyle w:val="a9"/>
        <w:ind w:left="1440"/>
        <w:jc w:val="both"/>
        <w:rPr>
          <w:sz w:val="20"/>
          <w:szCs w:val="20"/>
          <w:lang w:val="en-US"/>
        </w:rPr>
      </w:pPr>
    </w:p>
    <w:p w14:paraId="5BD8EFE1" w14:textId="772B5AC1" w:rsidR="00135DF0" w:rsidRPr="00135DF0" w:rsidRDefault="00135DF0" w:rsidP="00135DF0">
      <w:pPr>
        <w:pStyle w:val="a9"/>
        <w:numPr>
          <w:ilvl w:val="0"/>
          <w:numId w:val="12"/>
        </w:numPr>
        <w:jc w:val="both"/>
        <w:rPr>
          <w:sz w:val="20"/>
          <w:szCs w:val="20"/>
          <w:lang w:val="en-US"/>
        </w:rPr>
      </w:pPr>
      <w:r>
        <w:rPr>
          <w:sz w:val="20"/>
          <w:szCs w:val="20"/>
        </w:rPr>
        <w:t>符合豁免條件的公司必須在</w:t>
      </w:r>
      <w:r>
        <w:rPr>
          <w:sz w:val="20"/>
          <w:szCs w:val="20"/>
        </w:rPr>
        <w:t xml:space="preserve"> 2025 </w:t>
      </w:r>
      <w:r>
        <w:rPr>
          <w:sz w:val="20"/>
          <w:szCs w:val="20"/>
        </w:rPr>
        <w:t>年</w:t>
      </w:r>
      <w:r w:rsidR="00925CB6">
        <w:rPr>
          <w:rFonts w:hint="eastAsia"/>
          <w:sz w:val="20"/>
          <w:szCs w:val="20"/>
        </w:rPr>
        <w:t>12</w:t>
      </w:r>
      <w:r>
        <w:rPr>
          <w:sz w:val="20"/>
          <w:szCs w:val="20"/>
        </w:rPr>
        <w:t xml:space="preserve"> </w:t>
      </w:r>
      <w:r>
        <w:rPr>
          <w:sz w:val="20"/>
          <w:szCs w:val="20"/>
        </w:rPr>
        <w:t>月</w:t>
      </w:r>
      <w:r>
        <w:rPr>
          <w:sz w:val="20"/>
          <w:szCs w:val="20"/>
        </w:rPr>
        <w:t xml:space="preserve"> 3</w:t>
      </w:r>
      <w:r w:rsidR="00925CB6">
        <w:rPr>
          <w:rFonts w:hint="eastAsia"/>
          <w:sz w:val="20"/>
          <w:szCs w:val="20"/>
        </w:rPr>
        <w:t>1</w:t>
      </w:r>
      <w:r>
        <w:rPr>
          <w:sz w:val="20"/>
          <w:szCs w:val="20"/>
        </w:rPr>
        <w:t xml:space="preserve"> </w:t>
      </w:r>
      <w:r>
        <w:rPr>
          <w:sz w:val="20"/>
          <w:szCs w:val="20"/>
        </w:rPr>
        <w:t>日之前申請豁免</w:t>
      </w:r>
    </w:p>
    <w:p w14:paraId="7AED1859" w14:textId="77777777" w:rsidR="00135DF0" w:rsidRPr="00AD73F6" w:rsidRDefault="00135DF0" w:rsidP="00BF5973">
      <w:pPr>
        <w:jc w:val="both"/>
        <w:rPr>
          <w:sz w:val="20"/>
          <w:szCs w:val="20"/>
          <w:lang w:val="en-US"/>
        </w:rPr>
      </w:pPr>
    </w:p>
    <w:p w14:paraId="30AC8DA7" w14:textId="3F0BE205" w:rsidR="001025C4" w:rsidRPr="00AD73F6" w:rsidRDefault="001025C4" w:rsidP="00BF5973">
      <w:pPr>
        <w:jc w:val="both"/>
        <w:rPr>
          <w:b/>
          <w:bCs/>
          <w:sz w:val="20"/>
          <w:szCs w:val="20"/>
          <w:u w:val="single"/>
          <w:lang w:val="en-US"/>
        </w:rPr>
      </w:pPr>
      <w:r w:rsidRPr="00AD73F6">
        <w:rPr>
          <w:b/>
          <w:bCs/>
          <w:sz w:val="20"/>
          <w:szCs w:val="20"/>
          <w:u w:val="single"/>
        </w:rPr>
        <w:t>受益擁有權資訊</w:t>
      </w:r>
    </w:p>
    <w:p w14:paraId="66C3008E" w14:textId="63C2AFAD" w:rsidR="001025C4" w:rsidRPr="00AD73F6" w:rsidRDefault="001025C4" w:rsidP="00BF5973">
      <w:pPr>
        <w:jc w:val="both"/>
        <w:rPr>
          <w:sz w:val="20"/>
          <w:szCs w:val="20"/>
          <w:lang w:val="en-US"/>
        </w:rPr>
      </w:pPr>
      <w:r w:rsidRPr="00AD73F6">
        <w:rPr>
          <w:sz w:val="20"/>
          <w:szCs w:val="20"/>
        </w:rPr>
        <w:t>英屬維爾京群島公司必須向註冊處提交其實益擁有權資訊。</w:t>
      </w:r>
      <w:r w:rsidRPr="00AD73F6">
        <w:rPr>
          <w:sz w:val="20"/>
          <w:szCs w:val="20"/>
        </w:rPr>
        <w:t xml:space="preserve"> </w:t>
      </w:r>
      <w:r w:rsidRPr="00AD73F6">
        <w:rPr>
          <w:sz w:val="20"/>
          <w:szCs w:val="20"/>
        </w:rPr>
        <w:t>對於</w:t>
      </w:r>
      <w:r w:rsidRPr="00AD73F6">
        <w:rPr>
          <w:sz w:val="20"/>
          <w:szCs w:val="20"/>
        </w:rPr>
        <w:t xml:space="preserve"> 2025 </w:t>
      </w:r>
      <w:r w:rsidRPr="00AD73F6">
        <w:rPr>
          <w:sz w:val="20"/>
          <w:szCs w:val="20"/>
        </w:rPr>
        <w:t>年</w:t>
      </w:r>
      <w:r w:rsidRPr="00AD73F6">
        <w:rPr>
          <w:sz w:val="20"/>
          <w:szCs w:val="20"/>
        </w:rPr>
        <w:t xml:space="preserve"> 1 </w:t>
      </w:r>
      <w:r w:rsidRPr="00AD73F6">
        <w:rPr>
          <w:sz w:val="20"/>
          <w:szCs w:val="20"/>
        </w:rPr>
        <w:t>月</w:t>
      </w:r>
      <w:r w:rsidRPr="00AD73F6">
        <w:rPr>
          <w:sz w:val="20"/>
          <w:szCs w:val="20"/>
        </w:rPr>
        <w:t xml:space="preserve"> 2 </w:t>
      </w:r>
      <w:r w:rsidRPr="00AD73F6">
        <w:rPr>
          <w:sz w:val="20"/>
          <w:szCs w:val="20"/>
        </w:rPr>
        <w:t>日之前存在的公司，</w:t>
      </w:r>
      <w:r w:rsidRPr="00AD73F6">
        <w:rPr>
          <w:sz w:val="20"/>
          <w:szCs w:val="20"/>
        </w:rPr>
        <w:t xml:space="preserve"> </w:t>
      </w:r>
      <w:r w:rsidRPr="00AD73F6">
        <w:rPr>
          <w:rFonts w:ascii="Calibri" w:hAnsi="Calibri" w:cs="Calibri"/>
          <w:sz w:val="20"/>
          <w:szCs w:val="20"/>
        </w:rPr>
        <w:t>實益擁有權資訊應在</w:t>
      </w:r>
      <w:r w:rsidRPr="00AD73F6">
        <w:rPr>
          <w:rFonts w:ascii="Calibri" w:hAnsi="Calibri" w:cs="Calibri"/>
          <w:sz w:val="20"/>
          <w:szCs w:val="20"/>
        </w:rPr>
        <w:t xml:space="preserve"> </w:t>
      </w:r>
      <w:r w:rsidRPr="00AD73F6">
        <w:rPr>
          <w:sz w:val="20"/>
          <w:szCs w:val="20"/>
        </w:rPr>
        <w:t xml:space="preserve">2025 </w:t>
      </w:r>
      <w:r w:rsidRPr="00AD73F6">
        <w:rPr>
          <w:sz w:val="20"/>
          <w:szCs w:val="20"/>
        </w:rPr>
        <w:t>年</w:t>
      </w:r>
      <w:r w:rsidRPr="00AD73F6">
        <w:rPr>
          <w:sz w:val="20"/>
          <w:szCs w:val="20"/>
        </w:rPr>
        <w:t xml:space="preserve"> </w:t>
      </w:r>
      <w:r w:rsidR="00925CB6">
        <w:rPr>
          <w:rFonts w:hint="eastAsia"/>
          <w:sz w:val="20"/>
          <w:szCs w:val="20"/>
        </w:rPr>
        <w:t>12</w:t>
      </w:r>
      <w:r w:rsidRPr="00AD73F6">
        <w:rPr>
          <w:sz w:val="20"/>
          <w:szCs w:val="20"/>
        </w:rPr>
        <w:t>月</w:t>
      </w:r>
      <w:r w:rsidRPr="00AD73F6">
        <w:rPr>
          <w:sz w:val="20"/>
          <w:szCs w:val="20"/>
        </w:rPr>
        <w:t xml:space="preserve"> 3</w:t>
      </w:r>
      <w:r w:rsidR="00925CB6">
        <w:rPr>
          <w:rFonts w:hint="eastAsia"/>
          <w:sz w:val="20"/>
          <w:szCs w:val="20"/>
        </w:rPr>
        <w:t>1</w:t>
      </w:r>
      <w:r w:rsidRPr="00AD73F6">
        <w:rPr>
          <w:sz w:val="20"/>
          <w:szCs w:val="20"/>
        </w:rPr>
        <w:t xml:space="preserve"> </w:t>
      </w:r>
      <w:r w:rsidRPr="00AD73F6">
        <w:rPr>
          <w:sz w:val="20"/>
          <w:szCs w:val="20"/>
        </w:rPr>
        <w:t>日之前提交。</w:t>
      </w:r>
      <w:r w:rsidRPr="00AD73F6">
        <w:rPr>
          <w:sz w:val="20"/>
          <w:szCs w:val="20"/>
        </w:rPr>
        <w:t xml:space="preserve">  </w:t>
      </w:r>
    </w:p>
    <w:p w14:paraId="06E749F5" w14:textId="77777777" w:rsidR="001025C4" w:rsidRPr="00AD73F6" w:rsidRDefault="001025C4" w:rsidP="00BF5973">
      <w:pPr>
        <w:jc w:val="both"/>
        <w:rPr>
          <w:sz w:val="20"/>
          <w:szCs w:val="20"/>
          <w:lang w:val="en-US"/>
        </w:rPr>
      </w:pPr>
    </w:p>
    <w:p w14:paraId="48207A89" w14:textId="4BC66E02" w:rsidR="00AD73F6" w:rsidRPr="00AD73F6" w:rsidRDefault="00AD73F6" w:rsidP="00AD73F6">
      <w:pPr>
        <w:ind w:left="720"/>
        <w:jc w:val="both"/>
        <w:rPr>
          <w:sz w:val="20"/>
          <w:szCs w:val="20"/>
          <w:lang w:val="en-US"/>
        </w:rPr>
      </w:pPr>
      <w:r w:rsidRPr="00AD73F6">
        <w:rPr>
          <w:b/>
          <w:bCs/>
          <w:sz w:val="20"/>
          <w:szCs w:val="20"/>
          <w:u w:val="single"/>
        </w:rPr>
        <w:t>受益所有人的定義：「</w:t>
      </w:r>
      <w:r w:rsidRPr="00AD73F6">
        <w:rPr>
          <w:b/>
          <w:bCs/>
          <w:sz w:val="20"/>
          <w:szCs w:val="20"/>
          <w:u w:val="single"/>
        </w:rPr>
        <w:t xml:space="preserve"> </w:t>
      </w:r>
      <w:r w:rsidRPr="00AD73F6">
        <w:rPr>
          <w:sz w:val="20"/>
          <w:szCs w:val="20"/>
        </w:rPr>
        <w:t>受益所有人」是指最終擁有或控制公司或有限合夥企業的自然人，包括：</w:t>
      </w:r>
    </w:p>
    <w:p w14:paraId="0B3984FD" w14:textId="77815684" w:rsidR="00AD73F6" w:rsidRPr="00AD73F6" w:rsidRDefault="00346AFC" w:rsidP="00AD73F6">
      <w:pPr>
        <w:pStyle w:val="a9"/>
        <w:numPr>
          <w:ilvl w:val="0"/>
          <w:numId w:val="6"/>
        </w:numPr>
        <w:ind w:left="1080"/>
        <w:jc w:val="both"/>
        <w:rPr>
          <w:sz w:val="20"/>
          <w:szCs w:val="20"/>
          <w:lang w:val="en-US"/>
        </w:rPr>
      </w:pPr>
      <w:r w:rsidRPr="00AD73F6">
        <w:rPr>
          <w:sz w:val="20"/>
          <w:szCs w:val="20"/>
        </w:rPr>
        <w:t>在</w:t>
      </w:r>
      <w:r>
        <w:rPr>
          <w:rFonts w:hint="eastAsia"/>
          <w:sz w:val="20"/>
          <w:szCs w:val="20"/>
        </w:rPr>
        <w:t>法人</w:t>
      </w:r>
      <w:r w:rsidRPr="00AD73F6">
        <w:rPr>
          <w:sz w:val="20"/>
          <w:szCs w:val="20"/>
        </w:rPr>
        <w:t>的情況下，</w:t>
      </w:r>
      <w:r w:rsidR="00AD73F6" w:rsidRPr="00AD73F6">
        <w:rPr>
          <w:sz w:val="20"/>
          <w:szCs w:val="20"/>
        </w:rPr>
        <w:t>如果</w:t>
      </w:r>
      <w:r>
        <w:rPr>
          <w:rFonts w:hint="eastAsia"/>
          <w:sz w:val="20"/>
          <w:szCs w:val="20"/>
        </w:rPr>
        <w:t>法人不是</w:t>
      </w:r>
      <w:r w:rsidR="00AD73F6" w:rsidRPr="00AD73F6">
        <w:rPr>
          <w:sz w:val="20"/>
          <w:szCs w:val="20"/>
        </w:rPr>
        <w:t>在認可交易所上市的公司，</w:t>
      </w:r>
      <w:r>
        <w:rPr>
          <w:rFonts w:hint="eastAsia"/>
          <w:sz w:val="20"/>
          <w:szCs w:val="20"/>
        </w:rPr>
        <w:t>是指</w:t>
      </w:r>
      <w:r w:rsidR="00AD73F6" w:rsidRPr="00AD73F6">
        <w:rPr>
          <w:sz w:val="20"/>
          <w:szCs w:val="20"/>
        </w:rPr>
        <w:t xml:space="preserve">  </w:t>
      </w:r>
    </w:p>
    <w:p w14:paraId="1643C2AF" w14:textId="52D86121" w:rsidR="00AD73F6" w:rsidRPr="00AD73F6" w:rsidRDefault="00AD73F6" w:rsidP="00AD73F6">
      <w:pPr>
        <w:pStyle w:val="a9"/>
        <w:numPr>
          <w:ilvl w:val="0"/>
          <w:numId w:val="8"/>
        </w:numPr>
        <w:ind w:left="1440"/>
        <w:jc w:val="both"/>
        <w:rPr>
          <w:sz w:val="20"/>
          <w:szCs w:val="20"/>
          <w:lang w:val="en-US"/>
        </w:rPr>
      </w:pPr>
      <w:r w:rsidRPr="00AD73F6">
        <w:rPr>
          <w:sz w:val="20"/>
          <w:szCs w:val="20"/>
        </w:rPr>
        <w:t>最終直接或間接擁有或控制法人</w:t>
      </w:r>
      <w:r w:rsidRPr="00AD73F6">
        <w:rPr>
          <w:sz w:val="20"/>
          <w:szCs w:val="20"/>
        </w:rPr>
        <w:t xml:space="preserve"> 10% </w:t>
      </w:r>
      <w:r w:rsidRPr="00AD73F6">
        <w:rPr>
          <w:sz w:val="20"/>
          <w:szCs w:val="20"/>
        </w:rPr>
        <w:t>或以上的股份或投票權</w:t>
      </w:r>
      <w:r w:rsidRPr="00AD73F6">
        <w:rPr>
          <w:sz w:val="20"/>
          <w:szCs w:val="20"/>
        </w:rPr>
        <w:t>;</w:t>
      </w:r>
    </w:p>
    <w:p w14:paraId="7CDAD170" w14:textId="34CC2DB6" w:rsidR="00AD73F6" w:rsidRPr="00AD73F6" w:rsidRDefault="00AD73F6" w:rsidP="00AD73F6">
      <w:pPr>
        <w:pStyle w:val="a9"/>
        <w:numPr>
          <w:ilvl w:val="0"/>
          <w:numId w:val="8"/>
        </w:numPr>
        <w:ind w:left="1440"/>
        <w:jc w:val="both"/>
        <w:rPr>
          <w:sz w:val="20"/>
          <w:szCs w:val="20"/>
          <w:lang w:val="en-US"/>
        </w:rPr>
      </w:pPr>
      <w:r w:rsidRPr="00AD73F6">
        <w:rPr>
          <w:sz w:val="20"/>
          <w:szCs w:val="20"/>
        </w:rPr>
        <w:t>直接或間接擁有任命或罷免法人董事會（</w:t>
      </w:r>
      <w:r w:rsidRPr="00AD73F6">
        <w:rPr>
          <w:sz w:val="20"/>
          <w:szCs w:val="20"/>
        </w:rPr>
        <w:t>“</w:t>
      </w:r>
      <w:r w:rsidRPr="00AD73F6">
        <w:rPr>
          <w:sz w:val="20"/>
          <w:szCs w:val="20"/>
        </w:rPr>
        <w:t>董事會</w:t>
      </w:r>
      <w:r w:rsidRPr="00AD73F6">
        <w:rPr>
          <w:sz w:val="20"/>
          <w:szCs w:val="20"/>
        </w:rPr>
        <w:t>”</w:t>
      </w:r>
      <w:r w:rsidRPr="00AD73F6">
        <w:rPr>
          <w:sz w:val="20"/>
          <w:szCs w:val="20"/>
        </w:rPr>
        <w:t>）大多數董事的權利</w:t>
      </w:r>
      <w:r w:rsidRPr="00AD73F6">
        <w:rPr>
          <w:sz w:val="20"/>
          <w:szCs w:val="20"/>
        </w:rPr>
        <w:t>;</w:t>
      </w:r>
      <w:r w:rsidRPr="00AD73F6">
        <w:rPr>
          <w:sz w:val="20"/>
          <w:szCs w:val="20"/>
        </w:rPr>
        <w:t>或</w:t>
      </w:r>
      <w:r w:rsidRPr="00AD73F6">
        <w:rPr>
          <w:sz w:val="20"/>
          <w:szCs w:val="20"/>
        </w:rPr>
        <w:t xml:space="preserve">  </w:t>
      </w:r>
    </w:p>
    <w:p w14:paraId="6078E3DB" w14:textId="66B2CC81" w:rsidR="00AD73F6" w:rsidRPr="00AD73F6" w:rsidRDefault="00AD73F6" w:rsidP="00AD73F6">
      <w:pPr>
        <w:pStyle w:val="a9"/>
        <w:numPr>
          <w:ilvl w:val="0"/>
          <w:numId w:val="8"/>
        </w:numPr>
        <w:ind w:left="1440"/>
        <w:jc w:val="both"/>
        <w:rPr>
          <w:sz w:val="20"/>
          <w:szCs w:val="20"/>
          <w:lang w:val="en-US"/>
        </w:rPr>
      </w:pPr>
      <w:r w:rsidRPr="00AD73F6">
        <w:rPr>
          <w:sz w:val="20"/>
          <w:szCs w:val="20"/>
        </w:rPr>
        <w:t>以其他方式控制法人的管理</w:t>
      </w:r>
      <w:r w:rsidRPr="00AD73F6">
        <w:rPr>
          <w:sz w:val="20"/>
          <w:szCs w:val="20"/>
        </w:rPr>
        <w:t xml:space="preserve">;  </w:t>
      </w:r>
    </w:p>
    <w:p w14:paraId="18CA2134" w14:textId="63EE7FD8" w:rsidR="00AD73F6" w:rsidRPr="00AD73F6" w:rsidRDefault="00AD73F6" w:rsidP="00AD73F6">
      <w:pPr>
        <w:pStyle w:val="a9"/>
        <w:numPr>
          <w:ilvl w:val="0"/>
          <w:numId w:val="6"/>
        </w:numPr>
        <w:ind w:left="1080"/>
        <w:jc w:val="both"/>
        <w:rPr>
          <w:sz w:val="20"/>
          <w:szCs w:val="20"/>
          <w:lang w:val="en-US"/>
        </w:rPr>
      </w:pPr>
      <w:r w:rsidRPr="00AD73F6">
        <w:rPr>
          <w:sz w:val="20"/>
          <w:szCs w:val="20"/>
        </w:rPr>
        <w:lastRenderedPageBreak/>
        <w:t>在有限合夥的情況下，是</w:t>
      </w:r>
      <w:r w:rsidRPr="00AD73F6">
        <w:rPr>
          <w:sz w:val="20"/>
          <w:szCs w:val="20"/>
        </w:rPr>
        <w:t xml:space="preserve"> </w:t>
      </w:r>
    </w:p>
    <w:p w14:paraId="56E3F811" w14:textId="4A87B62A" w:rsidR="00AD73F6" w:rsidRPr="00AD73F6" w:rsidRDefault="00AD73F6" w:rsidP="00AD73F6">
      <w:pPr>
        <w:pStyle w:val="a9"/>
        <w:numPr>
          <w:ilvl w:val="0"/>
          <w:numId w:val="10"/>
        </w:numPr>
        <w:jc w:val="both"/>
        <w:rPr>
          <w:sz w:val="20"/>
          <w:szCs w:val="20"/>
          <w:lang w:val="en-US"/>
        </w:rPr>
      </w:pPr>
      <w:r w:rsidRPr="00AD73F6">
        <w:rPr>
          <w:sz w:val="20"/>
          <w:szCs w:val="20"/>
        </w:rPr>
        <w:t>最終直接或間接有權或控制合夥企業</w:t>
      </w:r>
      <w:r w:rsidRPr="00AD73F6">
        <w:rPr>
          <w:sz w:val="20"/>
          <w:szCs w:val="20"/>
        </w:rPr>
        <w:t xml:space="preserve"> 10% </w:t>
      </w:r>
      <w:r w:rsidRPr="00AD73F6">
        <w:rPr>
          <w:sz w:val="20"/>
          <w:szCs w:val="20"/>
        </w:rPr>
        <w:t>或以上的資本或利潤份額，或合夥企業</w:t>
      </w:r>
      <w:r w:rsidRPr="00AD73F6">
        <w:rPr>
          <w:sz w:val="20"/>
          <w:szCs w:val="20"/>
        </w:rPr>
        <w:t xml:space="preserve"> 10% </w:t>
      </w:r>
      <w:r w:rsidRPr="00AD73F6">
        <w:rPr>
          <w:sz w:val="20"/>
          <w:szCs w:val="20"/>
        </w:rPr>
        <w:t>或以上的投票權</w:t>
      </w:r>
      <w:r w:rsidRPr="00AD73F6">
        <w:rPr>
          <w:sz w:val="20"/>
          <w:szCs w:val="20"/>
        </w:rPr>
        <w:t>;</w:t>
      </w:r>
      <w:r w:rsidRPr="00AD73F6">
        <w:rPr>
          <w:sz w:val="20"/>
          <w:szCs w:val="20"/>
        </w:rPr>
        <w:t>或</w:t>
      </w:r>
      <w:r w:rsidRPr="00AD73F6">
        <w:rPr>
          <w:sz w:val="20"/>
          <w:szCs w:val="20"/>
        </w:rPr>
        <w:t xml:space="preserve"> </w:t>
      </w:r>
    </w:p>
    <w:p w14:paraId="493541BC" w14:textId="652FDBD2" w:rsidR="00AD73F6" w:rsidRPr="00AD73F6" w:rsidRDefault="00AD73F6" w:rsidP="00AD73F6">
      <w:pPr>
        <w:pStyle w:val="a9"/>
        <w:numPr>
          <w:ilvl w:val="0"/>
          <w:numId w:val="10"/>
        </w:numPr>
        <w:jc w:val="both"/>
        <w:rPr>
          <w:sz w:val="20"/>
          <w:szCs w:val="20"/>
          <w:lang w:val="en-US"/>
        </w:rPr>
      </w:pPr>
      <w:r w:rsidRPr="00AD73F6">
        <w:rPr>
          <w:sz w:val="20"/>
          <w:szCs w:val="20"/>
        </w:rPr>
        <w:t>以其他方式控制合夥企業的管理</w:t>
      </w:r>
      <w:r w:rsidRPr="00AD73F6">
        <w:rPr>
          <w:sz w:val="20"/>
          <w:szCs w:val="20"/>
        </w:rPr>
        <w:t>;</w:t>
      </w:r>
      <w:r w:rsidRPr="00AD73F6">
        <w:rPr>
          <w:sz w:val="20"/>
          <w:szCs w:val="20"/>
        </w:rPr>
        <w:t>和</w:t>
      </w:r>
      <w:r w:rsidRPr="00AD73F6">
        <w:rPr>
          <w:sz w:val="20"/>
          <w:szCs w:val="20"/>
        </w:rPr>
        <w:t xml:space="preserve"> </w:t>
      </w:r>
    </w:p>
    <w:p w14:paraId="1B27AB02" w14:textId="5FA36001" w:rsidR="00AD73F6" w:rsidRPr="00AD73F6" w:rsidRDefault="00AD73F6" w:rsidP="00AD73F6">
      <w:pPr>
        <w:pStyle w:val="a9"/>
        <w:numPr>
          <w:ilvl w:val="0"/>
          <w:numId w:val="6"/>
        </w:numPr>
        <w:ind w:left="1080"/>
        <w:jc w:val="both"/>
        <w:rPr>
          <w:sz w:val="20"/>
          <w:szCs w:val="20"/>
          <w:lang w:val="en-US"/>
        </w:rPr>
      </w:pPr>
      <w:r w:rsidRPr="00AD73F6">
        <w:rPr>
          <w:sz w:val="20"/>
          <w:szCs w:val="20"/>
        </w:rPr>
        <w:t>在信託的情況下</w:t>
      </w:r>
      <w:r w:rsidRPr="00AD73F6">
        <w:rPr>
          <w:sz w:val="20"/>
          <w:szCs w:val="20"/>
        </w:rPr>
        <w:t xml:space="preserve"> </w:t>
      </w:r>
    </w:p>
    <w:p w14:paraId="5BD830CF" w14:textId="3A36E303" w:rsidR="00AD73F6" w:rsidRPr="00AD73F6" w:rsidRDefault="00AD73F6" w:rsidP="00AD73F6">
      <w:pPr>
        <w:pStyle w:val="a9"/>
        <w:numPr>
          <w:ilvl w:val="0"/>
          <w:numId w:val="11"/>
        </w:numPr>
        <w:jc w:val="both"/>
        <w:rPr>
          <w:sz w:val="20"/>
          <w:szCs w:val="20"/>
          <w:lang w:val="en-US"/>
        </w:rPr>
      </w:pPr>
      <w:r w:rsidRPr="00AD73F6">
        <w:rPr>
          <w:sz w:val="20"/>
          <w:szCs w:val="20"/>
        </w:rPr>
        <w:t>受託人</w:t>
      </w:r>
      <w:r w:rsidRPr="00AD73F6">
        <w:rPr>
          <w:sz w:val="20"/>
          <w:szCs w:val="20"/>
        </w:rPr>
        <w:t xml:space="preserve">; </w:t>
      </w:r>
    </w:p>
    <w:p w14:paraId="0FD5612D" w14:textId="64B86BBB" w:rsidR="00AD73F6" w:rsidRPr="00AD73F6" w:rsidRDefault="00AD73F6" w:rsidP="00AD73F6">
      <w:pPr>
        <w:pStyle w:val="a9"/>
        <w:numPr>
          <w:ilvl w:val="0"/>
          <w:numId w:val="11"/>
        </w:numPr>
        <w:jc w:val="both"/>
        <w:rPr>
          <w:sz w:val="20"/>
          <w:szCs w:val="20"/>
          <w:lang w:val="en-US"/>
        </w:rPr>
      </w:pPr>
      <w:r w:rsidRPr="00AD73F6">
        <w:rPr>
          <w:sz w:val="20"/>
          <w:szCs w:val="20"/>
        </w:rPr>
        <w:t>委託人或由其設立信託的其他人</w:t>
      </w:r>
      <w:r w:rsidRPr="00AD73F6">
        <w:rPr>
          <w:sz w:val="20"/>
          <w:szCs w:val="20"/>
        </w:rPr>
        <w:t xml:space="preserve">; </w:t>
      </w:r>
    </w:p>
    <w:p w14:paraId="07FDA503" w14:textId="640C6202" w:rsidR="00AD73F6" w:rsidRPr="00AD73F6" w:rsidRDefault="00AD73F6" w:rsidP="00AD73F6">
      <w:pPr>
        <w:pStyle w:val="a9"/>
        <w:numPr>
          <w:ilvl w:val="0"/>
          <w:numId w:val="11"/>
        </w:numPr>
        <w:jc w:val="both"/>
        <w:rPr>
          <w:sz w:val="20"/>
          <w:szCs w:val="20"/>
          <w:lang w:val="en-US"/>
        </w:rPr>
      </w:pPr>
      <w:r w:rsidRPr="00AD73F6">
        <w:rPr>
          <w:sz w:val="20"/>
          <w:szCs w:val="20"/>
        </w:rPr>
        <w:t>保護者（如果有）</w:t>
      </w:r>
      <w:r w:rsidRPr="00AD73F6">
        <w:rPr>
          <w:sz w:val="20"/>
          <w:szCs w:val="20"/>
        </w:rPr>
        <w:t xml:space="preserve">; </w:t>
      </w:r>
    </w:p>
    <w:p w14:paraId="7A927328" w14:textId="37E0F081" w:rsidR="00AD73F6" w:rsidRPr="00AD73F6" w:rsidRDefault="00AD73F6" w:rsidP="00AD73F6">
      <w:pPr>
        <w:pStyle w:val="a9"/>
        <w:numPr>
          <w:ilvl w:val="0"/>
          <w:numId w:val="11"/>
        </w:numPr>
        <w:jc w:val="both"/>
        <w:rPr>
          <w:sz w:val="20"/>
          <w:szCs w:val="20"/>
          <w:lang w:val="en-US"/>
        </w:rPr>
      </w:pPr>
      <w:r w:rsidRPr="00AD73F6">
        <w:rPr>
          <w:sz w:val="20"/>
          <w:szCs w:val="20"/>
        </w:rPr>
        <w:t>在分配任何信託財產或收入時或之前對信託具有既得利益的受益人或受益人類別</w:t>
      </w:r>
      <w:r w:rsidRPr="00AD73F6">
        <w:rPr>
          <w:sz w:val="20"/>
          <w:szCs w:val="20"/>
        </w:rPr>
        <w:t>;</w:t>
      </w:r>
      <w:r w:rsidR="00346AFC">
        <w:rPr>
          <w:rFonts w:hint="eastAsia"/>
          <w:sz w:val="20"/>
          <w:szCs w:val="20"/>
        </w:rPr>
        <w:t xml:space="preserve"> </w:t>
      </w:r>
      <w:r w:rsidRPr="00AD73F6">
        <w:rPr>
          <w:sz w:val="20"/>
          <w:szCs w:val="20"/>
        </w:rPr>
        <w:t>和</w:t>
      </w:r>
      <w:r w:rsidRPr="00AD73F6">
        <w:rPr>
          <w:sz w:val="20"/>
          <w:szCs w:val="20"/>
        </w:rPr>
        <w:t xml:space="preserve"> </w:t>
      </w:r>
    </w:p>
    <w:p w14:paraId="4ACA4E74" w14:textId="36BED1F1" w:rsidR="00AD73F6" w:rsidRPr="00AD73F6" w:rsidRDefault="00AD73F6" w:rsidP="00AD73F6">
      <w:pPr>
        <w:pStyle w:val="a9"/>
        <w:numPr>
          <w:ilvl w:val="0"/>
          <w:numId w:val="11"/>
        </w:numPr>
        <w:jc w:val="both"/>
        <w:rPr>
          <w:sz w:val="20"/>
          <w:szCs w:val="20"/>
          <w:lang w:val="en-US"/>
        </w:rPr>
      </w:pPr>
      <w:r w:rsidRPr="00AD73F6">
        <w:rPr>
          <w:sz w:val="20"/>
          <w:szCs w:val="20"/>
        </w:rPr>
        <w:t>對信託行使最終有效控制權（包括通過控制鏈或擁有權鏈）的任何其他自然人。</w:t>
      </w:r>
    </w:p>
    <w:p w14:paraId="00156E94" w14:textId="77777777" w:rsidR="00AD73F6" w:rsidRPr="00AD73F6" w:rsidRDefault="00AD73F6" w:rsidP="00BF5973">
      <w:pPr>
        <w:jc w:val="both"/>
        <w:rPr>
          <w:sz w:val="20"/>
          <w:szCs w:val="20"/>
          <w:lang w:val="en-US"/>
        </w:rPr>
      </w:pPr>
    </w:p>
    <w:p w14:paraId="2001CECA" w14:textId="331C86ED" w:rsidR="001025C4" w:rsidRPr="00135DF0" w:rsidRDefault="001025C4" w:rsidP="00135DF0">
      <w:pPr>
        <w:ind w:left="720"/>
        <w:jc w:val="both"/>
        <w:rPr>
          <w:b/>
          <w:bCs/>
          <w:sz w:val="20"/>
          <w:szCs w:val="20"/>
          <w:u w:val="single"/>
          <w:lang w:val="en-US"/>
        </w:rPr>
      </w:pPr>
      <w:r w:rsidRPr="00AD73F6">
        <w:rPr>
          <w:b/>
          <w:bCs/>
          <w:sz w:val="20"/>
          <w:szCs w:val="20"/>
          <w:u w:val="single"/>
        </w:rPr>
        <w:t>豁免：</w:t>
      </w:r>
      <w:r w:rsidRPr="00AD73F6">
        <w:rPr>
          <w:b/>
          <w:bCs/>
          <w:sz w:val="20"/>
          <w:szCs w:val="20"/>
          <w:u w:val="single"/>
        </w:rPr>
        <w:t xml:space="preserve"> </w:t>
      </w:r>
      <w:r w:rsidRPr="00AD73F6">
        <w:rPr>
          <w:sz w:val="20"/>
          <w:szCs w:val="20"/>
        </w:rPr>
        <w:t>提交實益擁有權資訊的要求不適用於</w:t>
      </w:r>
      <w:r w:rsidR="00346AFC">
        <w:rPr>
          <w:rFonts w:hint="eastAsia"/>
          <w:sz w:val="20"/>
          <w:szCs w:val="20"/>
        </w:rPr>
        <w:t>以下</w:t>
      </w:r>
      <w:r w:rsidRPr="00AD73F6">
        <w:rPr>
          <w:sz w:val="20"/>
          <w:szCs w:val="20"/>
        </w:rPr>
        <w:t>公司：</w:t>
      </w:r>
    </w:p>
    <w:p w14:paraId="36758263" w14:textId="18B4D4E9" w:rsidR="001025C4" w:rsidRPr="00AD73F6" w:rsidRDefault="001025C4" w:rsidP="00BF5973">
      <w:pPr>
        <w:pStyle w:val="a9"/>
        <w:numPr>
          <w:ilvl w:val="0"/>
          <w:numId w:val="3"/>
        </w:numPr>
        <w:ind w:left="1440"/>
        <w:jc w:val="both"/>
        <w:rPr>
          <w:sz w:val="20"/>
          <w:szCs w:val="20"/>
          <w:lang w:val="en-US"/>
        </w:rPr>
      </w:pPr>
      <w:r w:rsidRPr="00AD73F6">
        <w:rPr>
          <w:sz w:val="20"/>
          <w:szCs w:val="20"/>
        </w:rPr>
        <w:t>其股票在認</w:t>
      </w:r>
      <w:r w:rsidR="00346AFC">
        <w:rPr>
          <w:rFonts w:hint="eastAsia"/>
          <w:sz w:val="20"/>
          <w:szCs w:val="20"/>
        </w:rPr>
        <w:t>可</w:t>
      </w:r>
      <w:r w:rsidRPr="00AD73F6">
        <w:rPr>
          <w:sz w:val="20"/>
          <w:szCs w:val="20"/>
        </w:rPr>
        <w:t>的證券交易所上市（見附件清單）</w:t>
      </w:r>
      <w:r w:rsidRPr="00AD73F6">
        <w:rPr>
          <w:sz w:val="20"/>
          <w:szCs w:val="20"/>
        </w:rPr>
        <w:t xml:space="preserve">; </w:t>
      </w:r>
    </w:p>
    <w:p w14:paraId="4C57F9A4" w14:textId="01D01648" w:rsidR="000847D0" w:rsidRPr="00AD73F6" w:rsidRDefault="001025C4" w:rsidP="00BF5973">
      <w:pPr>
        <w:pStyle w:val="a9"/>
        <w:numPr>
          <w:ilvl w:val="0"/>
          <w:numId w:val="3"/>
        </w:numPr>
        <w:ind w:left="1440"/>
        <w:jc w:val="both"/>
        <w:rPr>
          <w:sz w:val="20"/>
          <w:szCs w:val="20"/>
          <w:lang w:val="en-US"/>
        </w:rPr>
      </w:pPr>
      <w:r w:rsidRPr="00AD73F6">
        <w:rPr>
          <w:sz w:val="20"/>
          <w:szCs w:val="20"/>
        </w:rPr>
        <w:t>即私募基金、專業基金、公共基金、私募投資基金、孵化器基金或批准基金，並且公司的實益擁有人資訊由持有第</w:t>
      </w:r>
      <w:r w:rsidRPr="00AD73F6">
        <w:rPr>
          <w:sz w:val="20"/>
          <w:szCs w:val="20"/>
        </w:rPr>
        <w:t xml:space="preserve"> 6 </w:t>
      </w:r>
      <w:r w:rsidRPr="00AD73F6">
        <w:rPr>
          <w:sz w:val="20"/>
          <w:szCs w:val="20"/>
        </w:rPr>
        <w:t>類投資業務許可證的人或其授權代表或由</w:t>
      </w:r>
      <w:r w:rsidRPr="00AD73F6">
        <w:rPr>
          <w:sz w:val="20"/>
          <w:szCs w:val="20"/>
        </w:rPr>
        <w:t xml:space="preserve"> FSC </w:t>
      </w:r>
      <w:r w:rsidRPr="00AD73F6">
        <w:rPr>
          <w:sz w:val="20"/>
          <w:szCs w:val="20"/>
        </w:rPr>
        <w:t>許可的在英屬維爾京群島設有實體機構的其他人持有，並且實益擁有權資訊可以在提出要求</w:t>
      </w:r>
      <w:proofErr w:type="gramStart"/>
      <w:r w:rsidRPr="00AD73F6">
        <w:rPr>
          <w:sz w:val="20"/>
          <w:szCs w:val="20"/>
        </w:rPr>
        <w:t>后</w:t>
      </w:r>
      <w:proofErr w:type="gramEnd"/>
      <w:r w:rsidRPr="00AD73F6">
        <w:rPr>
          <w:sz w:val="20"/>
          <w:szCs w:val="20"/>
        </w:rPr>
        <w:t xml:space="preserve"> 24 </w:t>
      </w:r>
      <w:r w:rsidRPr="00AD73F6">
        <w:rPr>
          <w:sz w:val="20"/>
          <w:szCs w:val="20"/>
        </w:rPr>
        <w:t>小時內提供給註冊處處長</w:t>
      </w:r>
      <w:r w:rsidRPr="00AD73F6">
        <w:rPr>
          <w:sz w:val="20"/>
          <w:szCs w:val="20"/>
        </w:rPr>
        <w:t>;</w:t>
      </w:r>
    </w:p>
    <w:p w14:paraId="1C99E8D4" w14:textId="558BE3FE" w:rsidR="00F344DA" w:rsidRPr="00AD73F6" w:rsidRDefault="00F344DA" w:rsidP="00BF5973">
      <w:pPr>
        <w:pStyle w:val="a9"/>
        <w:numPr>
          <w:ilvl w:val="0"/>
          <w:numId w:val="3"/>
        </w:numPr>
        <w:ind w:left="1440"/>
        <w:jc w:val="both"/>
        <w:rPr>
          <w:sz w:val="20"/>
          <w:szCs w:val="20"/>
          <w:lang w:val="en-US"/>
        </w:rPr>
      </w:pPr>
      <w:r w:rsidRPr="00AD73F6">
        <w:rPr>
          <w:sz w:val="20"/>
          <w:szCs w:val="20"/>
        </w:rPr>
        <w:t>是另一個法人實體（</w:t>
      </w:r>
      <w:r w:rsidRPr="00AD73F6">
        <w:rPr>
          <w:sz w:val="20"/>
          <w:szCs w:val="20"/>
        </w:rPr>
        <w:t>“</w:t>
      </w:r>
      <w:r w:rsidRPr="00AD73F6">
        <w:rPr>
          <w:sz w:val="20"/>
          <w:szCs w:val="20"/>
        </w:rPr>
        <w:t>母公司</w:t>
      </w:r>
      <w:r w:rsidRPr="00AD73F6">
        <w:rPr>
          <w:sz w:val="20"/>
          <w:szCs w:val="20"/>
        </w:rPr>
        <w:t>”</w:t>
      </w:r>
      <w:r w:rsidRPr="00AD73F6">
        <w:rPr>
          <w:sz w:val="20"/>
          <w:szCs w:val="20"/>
        </w:rPr>
        <w:t>）的子公司，</w:t>
      </w:r>
      <w:proofErr w:type="gramStart"/>
      <w:r w:rsidR="00346AFC">
        <w:rPr>
          <w:rFonts w:hint="eastAsia"/>
          <w:sz w:val="20"/>
          <w:szCs w:val="20"/>
        </w:rPr>
        <w:t>而該</w:t>
      </w:r>
      <w:r w:rsidR="00346AFC" w:rsidRPr="00AD73F6">
        <w:rPr>
          <w:sz w:val="20"/>
          <w:szCs w:val="20"/>
        </w:rPr>
        <w:t>母公司</w:t>
      </w:r>
      <w:proofErr w:type="gramEnd"/>
      <w:r w:rsidRPr="00AD73F6">
        <w:rPr>
          <w:sz w:val="20"/>
          <w:szCs w:val="20"/>
        </w:rPr>
        <w:t>需要</w:t>
      </w:r>
      <w:r w:rsidR="00346AFC">
        <w:rPr>
          <w:rFonts w:hint="eastAsia"/>
          <w:sz w:val="20"/>
          <w:szCs w:val="20"/>
        </w:rPr>
        <w:t>向</w:t>
      </w:r>
      <w:r w:rsidR="00346AFC">
        <w:rPr>
          <w:rFonts w:hint="eastAsia"/>
          <w:sz w:val="20"/>
          <w:szCs w:val="20"/>
        </w:rPr>
        <w:t>BVI</w:t>
      </w:r>
      <w:r w:rsidR="00346AFC">
        <w:rPr>
          <w:rFonts w:hint="eastAsia"/>
          <w:sz w:val="20"/>
          <w:szCs w:val="20"/>
        </w:rPr>
        <w:t>當局</w:t>
      </w:r>
      <w:r w:rsidRPr="00AD73F6">
        <w:rPr>
          <w:sz w:val="20"/>
          <w:szCs w:val="20"/>
        </w:rPr>
        <w:t>提交實益擁有權資訊，其中母公司直接或間接持有</w:t>
      </w:r>
      <w:r w:rsidRPr="00AD73F6">
        <w:rPr>
          <w:sz w:val="20"/>
          <w:szCs w:val="20"/>
        </w:rPr>
        <w:t xml:space="preserve"> 75% </w:t>
      </w:r>
      <w:r w:rsidRPr="00AD73F6">
        <w:rPr>
          <w:sz w:val="20"/>
          <w:szCs w:val="20"/>
        </w:rPr>
        <w:t>或以上的實益權益或投票權</w:t>
      </w:r>
      <w:r w:rsidRPr="00AD73F6">
        <w:rPr>
          <w:sz w:val="20"/>
          <w:szCs w:val="20"/>
        </w:rPr>
        <w:t>;</w:t>
      </w:r>
    </w:p>
    <w:p w14:paraId="3508ECD0" w14:textId="72B66A07" w:rsidR="00F344DA" w:rsidRPr="00AD73F6" w:rsidRDefault="00F344DA" w:rsidP="00BF5973">
      <w:pPr>
        <w:pStyle w:val="a9"/>
        <w:numPr>
          <w:ilvl w:val="0"/>
          <w:numId w:val="3"/>
        </w:numPr>
        <w:ind w:left="1440"/>
        <w:jc w:val="both"/>
        <w:rPr>
          <w:sz w:val="20"/>
          <w:szCs w:val="20"/>
          <w:lang w:val="en-US"/>
        </w:rPr>
      </w:pPr>
      <w:r w:rsidRPr="00AD73F6">
        <w:rPr>
          <w:sz w:val="20"/>
          <w:szCs w:val="20"/>
        </w:rPr>
        <w:t>其股份由根據《銀行和信託公司法》獲得許可的受託人持有</w:t>
      </w:r>
      <w:r w:rsidRPr="00AD73F6">
        <w:rPr>
          <w:sz w:val="20"/>
          <w:szCs w:val="20"/>
        </w:rPr>
        <w:t>;</w:t>
      </w:r>
      <w:r w:rsidR="00346AFC">
        <w:rPr>
          <w:rFonts w:hint="eastAsia"/>
          <w:sz w:val="20"/>
          <w:szCs w:val="20"/>
        </w:rPr>
        <w:t xml:space="preserve"> </w:t>
      </w:r>
      <w:r w:rsidRPr="00AD73F6">
        <w:rPr>
          <w:sz w:val="20"/>
          <w:szCs w:val="20"/>
        </w:rPr>
        <w:t>或</w:t>
      </w:r>
    </w:p>
    <w:p w14:paraId="542C5D50" w14:textId="72D8A696" w:rsidR="00F344DA" w:rsidRPr="00AD73F6" w:rsidRDefault="00F344DA" w:rsidP="00BF5973">
      <w:pPr>
        <w:pStyle w:val="a9"/>
        <w:numPr>
          <w:ilvl w:val="0"/>
          <w:numId w:val="3"/>
        </w:numPr>
        <w:ind w:left="1440"/>
        <w:jc w:val="both"/>
        <w:rPr>
          <w:sz w:val="20"/>
          <w:szCs w:val="20"/>
          <w:lang w:val="en-US"/>
        </w:rPr>
      </w:pPr>
      <w:r w:rsidRPr="00AD73F6">
        <w:rPr>
          <w:sz w:val="20"/>
          <w:szCs w:val="20"/>
        </w:rPr>
        <w:t>受國際標準中包含的披露和透明度規則的約束，這些規則等同於適用於特定基金的規則（需要許可證副本）。</w:t>
      </w:r>
    </w:p>
    <w:p w14:paraId="2F3ED05B" w14:textId="77777777" w:rsidR="001025C4" w:rsidRPr="00AD73F6" w:rsidRDefault="001025C4" w:rsidP="00BF5973">
      <w:pPr>
        <w:jc w:val="both"/>
        <w:rPr>
          <w:sz w:val="20"/>
          <w:szCs w:val="20"/>
          <w:lang w:val="en-US"/>
        </w:rPr>
      </w:pPr>
    </w:p>
    <w:p w14:paraId="7ACBCD8B" w14:textId="51EF5F84" w:rsidR="00925CB6" w:rsidRPr="00925CB6" w:rsidRDefault="00135DF0" w:rsidP="00B820B3">
      <w:pPr>
        <w:pStyle w:val="a9"/>
        <w:numPr>
          <w:ilvl w:val="0"/>
          <w:numId w:val="12"/>
        </w:numPr>
        <w:jc w:val="both"/>
        <w:rPr>
          <w:b/>
          <w:bCs/>
          <w:sz w:val="20"/>
          <w:szCs w:val="20"/>
          <w:u w:val="single"/>
          <w:lang w:val="en-US"/>
        </w:rPr>
      </w:pPr>
      <w:r w:rsidRPr="00925CB6">
        <w:rPr>
          <w:sz w:val="20"/>
          <w:szCs w:val="20"/>
        </w:rPr>
        <w:t>符合豁免條件的公司必須在</w:t>
      </w:r>
      <w:r w:rsidRPr="00925CB6">
        <w:rPr>
          <w:sz w:val="20"/>
          <w:szCs w:val="20"/>
        </w:rPr>
        <w:t xml:space="preserve"> 2025 </w:t>
      </w:r>
      <w:r w:rsidRPr="00925CB6">
        <w:rPr>
          <w:sz w:val="20"/>
          <w:szCs w:val="20"/>
        </w:rPr>
        <w:t>年</w:t>
      </w:r>
      <w:r w:rsidRPr="00925CB6">
        <w:rPr>
          <w:sz w:val="20"/>
          <w:szCs w:val="20"/>
        </w:rPr>
        <w:t xml:space="preserve"> </w:t>
      </w:r>
      <w:r w:rsidR="00925CB6">
        <w:rPr>
          <w:rFonts w:hint="eastAsia"/>
          <w:sz w:val="20"/>
          <w:szCs w:val="20"/>
        </w:rPr>
        <w:t>12</w:t>
      </w:r>
      <w:r w:rsidRPr="00925CB6">
        <w:rPr>
          <w:sz w:val="20"/>
          <w:szCs w:val="20"/>
        </w:rPr>
        <w:t xml:space="preserve"> </w:t>
      </w:r>
      <w:r w:rsidRPr="00925CB6">
        <w:rPr>
          <w:sz w:val="20"/>
          <w:szCs w:val="20"/>
        </w:rPr>
        <w:t>月</w:t>
      </w:r>
      <w:r w:rsidRPr="00925CB6">
        <w:rPr>
          <w:sz w:val="20"/>
          <w:szCs w:val="20"/>
        </w:rPr>
        <w:t xml:space="preserve"> 3</w:t>
      </w:r>
      <w:r w:rsidR="00925CB6">
        <w:rPr>
          <w:rFonts w:hint="eastAsia"/>
          <w:sz w:val="20"/>
          <w:szCs w:val="20"/>
        </w:rPr>
        <w:t>1</w:t>
      </w:r>
      <w:r w:rsidRPr="00925CB6">
        <w:rPr>
          <w:sz w:val="20"/>
          <w:szCs w:val="20"/>
        </w:rPr>
        <w:t xml:space="preserve"> </w:t>
      </w:r>
      <w:r w:rsidRPr="00925CB6">
        <w:rPr>
          <w:sz w:val="20"/>
          <w:szCs w:val="20"/>
        </w:rPr>
        <w:t>日之前申請豁免</w:t>
      </w:r>
    </w:p>
    <w:p w14:paraId="32C75B77" w14:textId="77777777" w:rsidR="00925CB6" w:rsidRDefault="00925CB6" w:rsidP="00925CB6">
      <w:pPr>
        <w:jc w:val="both"/>
        <w:rPr>
          <w:b/>
          <w:bCs/>
          <w:sz w:val="20"/>
          <w:szCs w:val="20"/>
          <w:u w:val="single"/>
        </w:rPr>
      </w:pPr>
    </w:p>
    <w:p w14:paraId="4CA4A50A" w14:textId="4CE2C5B4" w:rsidR="002840C2" w:rsidRPr="00925CB6" w:rsidRDefault="00655E34" w:rsidP="00925CB6">
      <w:pPr>
        <w:jc w:val="both"/>
        <w:rPr>
          <w:b/>
          <w:bCs/>
          <w:sz w:val="20"/>
          <w:szCs w:val="20"/>
          <w:u w:val="single"/>
          <w:lang w:val="en-US"/>
        </w:rPr>
      </w:pPr>
      <w:r w:rsidRPr="00925CB6">
        <w:rPr>
          <w:b/>
          <w:bCs/>
          <w:sz w:val="20"/>
          <w:szCs w:val="20"/>
          <w:u w:val="single"/>
        </w:rPr>
        <w:t>處罰</w:t>
      </w:r>
    </w:p>
    <w:p w14:paraId="3FAA7526" w14:textId="77777777" w:rsidR="00925CB6" w:rsidRPr="00925CB6" w:rsidRDefault="00925CB6" w:rsidP="00925CB6">
      <w:pPr>
        <w:jc w:val="both"/>
        <w:rPr>
          <w:sz w:val="20"/>
          <w:szCs w:val="20"/>
          <w:lang w:val="en-US"/>
        </w:rPr>
      </w:pPr>
      <w:r w:rsidRPr="00925CB6">
        <w:rPr>
          <w:rFonts w:hint="eastAsia"/>
          <w:sz w:val="20"/>
          <w:szCs w:val="20"/>
          <w:lang w:val="en-US"/>
        </w:rPr>
        <w:t>對於</w:t>
      </w:r>
      <w:r w:rsidRPr="00925CB6">
        <w:rPr>
          <w:sz w:val="20"/>
          <w:szCs w:val="20"/>
          <w:lang w:val="en-US"/>
        </w:rPr>
        <w:t xml:space="preserve"> 2025 </w:t>
      </w:r>
      <w:r w:rsidRPr="00925CB6">
        <w:rPr>
          <w:rFonts w:hint="eastAsia"/>
          <w:sz w:val="20"/>
          <w:szCs w:val="20"/>
          <w:lang w:val="en-US"/>
        </w:rPr>
        <w:t>年</w:t>
      </w:r>
      <w:r w:rsidRPr="00925CB6">
        <w:rPr>
          <w:sz w:val="20"/>
          <w:szCs w:val="20"/>
          <w:lang w:val="en-US"/>
        </w:rPr>
        <w:t xml:space="preserve"> 1 </w:t>
      </w:r>
      <w:r w:rsidRPr="00925CB6">
        <w:rPr>
          <w:rFonts w:hint="eastAsia"/>
          <w:sz w:val="20"/>
          <w:szCs w:val="20"/>
          <w:lang w:val="en-US"/>
        </w:rPr>
        <w:t>月</w:t>
      </w:r>
      <w:r w:rsidRPr="00925CB6">
        <w:rPr>
          <w:sz w:val="20"/>
          <w:szCs w:val="20"/>
          <w:lang w:val="en-US"/>
        </w:rPr>
        <w:t xml:space="preserve"> 2 </w:t>
      </w:r>
      <w:r w:rsidRPr="00925CB6">
        <w:rPr>
          <w:rFonts w:hint="eastAsia"/>
          <w:sz w:val="20"/>
          <w:szCs w:val="20"/>
          <w:lang w:val="en-US"/>
        </w:rPr>
        <w:t>日之前存在的公司，未能在限期之前提交首次股東名冊和受益擁有權資訊的罰款為首</w:t>
      </w:r>
      <w:r w:rsidRPr="00925CB6">
        <w:rPr>
          <w:sz w:val="20"/>
          <w:szCs w:val="20"/>
          <w:lang w:val="en-US"/>
        </w:rPr>
        <w:t xml:space="preserve"> 3 </w:t>
      </w:r>
      <w:proofErr w:type="gramStart"/>
      <w:r w:rsidRPr="00925CB6">
        <w:rPr>
          <w:rFonts w:hint="eastAsia"/>
          <w:sz w:val="20"/>
          <w:szCs w:val="20"/>
          <w:lang w:val="en-US"/>
        </w:rPr>
        <w:t>個</w:t>
      </w:r>
      <w:proofErr w:type="gramEnd"/>
      <w:r w:rsidRPr="00925CB6">
        <w:rPr>
          <w:rFonts w:hint="eastAsia"/>
          <w:sz w:val="20"/>
          <w:szCs w:val="20"/>
          <w:lang w:val="en-US"/>
        </w:rPr>
        <w:t>月</w:t>
      </w:r>
      <w:r w:rsidRPr="00925CB6">
        <w:rPr>
          <w:sz w:val="20"/>
          <w:szCs w:val="20"/>
          <w:lang w:val="en-US"/>
        </w:rPr>
        <w:t xml:space="preserve"> 600 </w:t>
      </w:r>
      <w:r w:rsidRPr="00925CB6">
        <w:rPr>
          <w:rFonts w:hint="eastAsia"/>
          <w:sz w:val="20"/>
          <w:szCs w:val="20"/>
          <w:lang w:val="en-US"/>
        </w:rPr>
        <w:t>美元，之後</w:t>
      </w:r>
      <w:r w:rsidRPr="00925CB6">
        <w:rPr>
          <w:sz w:val="20"/>
          <w:szCs w:val="20"/>
          <w:lang w:val="en-US"/>
        </w:rPr>
        <w:t xml:space="preserve"> 3 </w:t>
      </w:r>
      <w:proofErr w:type="gramStart"/>
      <w:r w:rsidRPr="00925CB6">
        <w:rPr>
          <w:rFonts w:hint="eastAsia"/>
          <w:sz w:val="20"/>
          <w:szCs w:val="20"/>
          <w:lang w:val="en-US"/>
        </w:rPr>
        <w:t>個</w:t>
      </w:r>
      <w:proofErr w:type="gramEnd"/>
      <w:r w:rsidRPr="00925CB6">
        <w:rPr>
          <w:rFonts w:hint="eastAsia"/>
          <w:sz w:val="20"/>
          <w:szCs w:val="20"/>
          <w:lang w:val="en-US"/>
        </w:rPr>
        <w:t>月額外</w:t>
      </w:r>
      <w:r w:rsidRPr="00925CB6">
        <w:rPr>
          <w:sz w:val="20"/>
          <w:szCs w:val="20"/>
          <w:lang w:val="en-US"/>
        </w:rPr>
        <w:t xml:space="preserve"> 800 </w:t>
      </w:r>
      <w:r w:rsidRPr="00925CB6">
        <w:rPr>
          <w:rFonts w:hint="eastAsia"/>
          <w:sz w:val="20"/>
          <w:szCs w:val="20"/>
          <w:lang w:val="en-US"/>
        </w:rPr>
        <w:t>美元，之後除名註銷。</w:t>
      </w:r>
    </w:p>
    <w:p w14:paraId="7373FBA5" w14:textId="77777777" w:rsidR="00925CB6" w:rsidRDefault="00925CB6" w:rsidP="00847476">
      <w:pPr>
        <w:rPr>
          <w:b/>
          <w:bCs/>
          <w:sz w:val="20"/>
          <w:szCs w:val="20"/>
          <w:u w:val="single"/>
        </w:rPr>
      </w:pPr>
    </w:p>
    <w:p w14:paraId="6582868F" w14:textId="77777777" w:rsidR="00925CB6" w:rsidRDefault="00925CB6" w:rsidP="00847476">
      <w:pPr>
        <w:rPr>
          <w:b/>
          <w:bCs/>
          <w:sz w:val="20"/>
          <w:szCs w:val="20"/>
          <w:u w:val="single"/>
        </w:rPr>
      </w:pPr>
    </w:p>
    <w:p w14:paraId="05B64141" w14:textId="7DFCC79B" w:rsidR="00847476" w:rsidRPr="00AD73F6" w:rsidRDefault="00847476" w:rsidP="00847476">
      <w:pPr>
        <w:rPr>
          <w:rFonts w:hint="eastAsia"/>
          <w:b/>
          <w:bCs/>
          <w:sz w:val="20"/>
          <w:szCs w:val="20"/>
          <w:u w:val="single"/>
          <w:lang w:val="en-US"/>
        </w:rPr>
      </w:pPr>
      <w:r w:rsidRPr="00AD73F6">
        <w:rPr>
          <w:b/>
          <w:bCs/>
          <w:sz w:val="20"/>
          <w:szCs w:val="20"/>
          <w:u w:val="single"/>
        </w:rPr>
        <w:t>公認的受監管交易所</w:t>
      </w:r>
      <w:r w:rsidRPr="00AD73F6">
        <w:rPr>
          <w:b/>
          <w:bCs/>
          <w:sz w:val="20"/>
          <w:szCs w:val="20"/>
          <w:u w:val="single"/>
        </w:rPr>
        <w:t xml:space="preserve"> </w:t>
      </w:r>
      <w:r w:rsidR="00925CB6">
        <w:rPr>
          <w:rFonts w:hint="eastAsia"/>
          <w:b/>
          <w:bCs/>
          <w:sz w:val="20"/>
          <w:szCs w:val="20"/>
          <w:u w:val="single"/>
        </w:rPr>
        <w:t xml:space="preserve"> (</w:t>
      </w:r>
      <w:r w:rsidR="00925CB6">
        <w:rPr>
          <w:rFonts w:hint="eastAsia"/>
          <w:b/>
          <w:bCs/>
          <w:sz w:val="20"/>
          <w:szCs w:val="20"/>
          <w:u w:val="single"/>
        </w:rPr>
        <w:t>請查看英文版本</w:t>
      </w:r>
      <w:r w:rsidR="00925CB6">
        <w:rPr>
          <w:rFonts w:hint="eastAsia"/>
          <w:b/>
          <w:bCs/>
          <w:sz w:val="20"/>
          <w:szCs w:val="20"/>
          <w:u w:val="single"/>
        </w:rPr>
        <w:t>)</w:t>
      </w:r>
    </w:p>
    <w:p w14:paraId="15E3280F" w14:textId="77777777" w:rsidR="00346AFC" w:rsidRPr="00AD73F6" w:rsidRDefault="00346AFC" w:rsidP="00346AFC">
      <w:pPr>
        <w:rPr>
          <w:b/>
          <w:bCs/>
          <w:sz w:val="20"/>
          <w:szCs w:val="20"/>
          <w:u w:val="single"/>
          <w:lang w:val="en-US"/>
        </w:rPr>
      </w:pPr>
      <w:r w:rsidRPr="00AD73F6">
        <w:rPr>
          <w:b/>
          <w:bCs/>
          <w:sz w:val="20"/>
          <w:szCs w:val="20"/>
          <w:u w:val="single"/>
          <w:lang w:val="en-US"/>
        </w:rPr>
        <w:t xml:space="preserve">RECOGNISED REGULATED EXCHANGES </w:t>
      </w:r>
    </w:p>
    <w:p w14:paraId="4684911B" w14:textId="77777777" w:rsidR="00346AFC" w:rsidRPr="00AD73F6" w:rsidRDefault="00346AFC" w:rsidP="00346AFC">
      <w:pPr>
        <w:rPr>
          <w:sz w:val="20"/>
          <w:szCs w:val="20"/>
          <w:lang w:val="en-US"/>
        </w:rPr>
      </w:pPr>
      <w:r w:rsidRPr="00AD73F6">
        <w:rPr>
          <w:sz w:val="20"/>
          <w:szCs w:val="20"/>
          <w:lang w:val="en-US"/>
        </w:rPr>
        <w:t xml:space="preserve">All Stock Exchanges in the European Economic Area </w:t>
      </w:r>
    </w:p>
    <w:p w14:paraId="66BF817D" w14:textId="77777777" w:rsidR="00346AFC" w:rsidRPr="00AD73F6" w:rsidRDefault="00346AFC" w:rsidP="00346AFC">
      <w:pPr>
        <w:rPr>
          <w:sz w:val="20"/>
          <w:szCs w:val="20"/>
          <w:lang w:val="en-US"/>
        </w:rPr>
      </w:pPr>
      <w:r w:rsidRPr="00AD73F6">
        <w:rPr>
          <w:sz w:val="20"/>
          <w:szCs w:val="20"/>
          <w:lang w:val="en-US"/>
        </w:rPr>
        <w:t xml:space="preserve">All Stock Exchanges (not listed below) that are members of the </w:t>
      </w:r>
      <w:hyperlink r:id="rId9" w:anchor="member-list" w:history="1">
        <w:r w:rsidRPr="00AD73F6">
          <w:rPr>
            <w:rStyle w:val="af"/>
            <w:sz w:val="20"/>
            <w:szCs w:val="20"/>
            <w:lang w:val="en-US"/>
          </w:rPr>
          <w:t>World Federation of Exchanges</w:t>
        </w:r>
      </w:hyperlink>
      <w:r w:rsidRPr="00AD73F6">
        <w:rPr>
          <w:sz w:val="20"/>
          <w:szCs w:val="20"/>
          <w:lang w:val="en-US"/>
        </w:rPr>
        <w:t xml:space="preserve"> </w:t>
      </w:r>
    </w:p>
    <w:sectPr w:rsidR="00346AFC" w:rsidRPr="00AD73F6" w:rsidSect="00135DF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5846" w14:textId="77777777" w:rsidR="006D172D" w:rsidRDefault="006D172D" w:rsidP="006D172D">
      <w:r>
        <w:separator/>
      </w:r>
    </w:p>
  </w:endnote>
  <w:endnote w:type="continuationSeparator" w:id="0">
    <w:p w14:paraId="679EA3B9" w14:textId="77777777" w:rsidR="006D172D" w:rsidRDefault="006D172D" w:rsidP="006D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56A00" w14:textId="77777777" w:rsidR="006D172D" w:rsidRDefault="006D172D" w:rsidP="006D172D">
      <w:r>
        <w:separator/>
      </w:r>
    </w:p>
  </w:footnote>
  <w:footnote w:type="continuationSeparator" w:id="0">
    <w:p w14:paraId="589E9E60" w14:textId="77777777" w:rsidR="006D172D" w:rsidRDefault="006D172D" w:rsidP="006D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E97"/>
    <w:multiLevelType w:val="hybridMultilevel"/>
    <w:tmpl w:val="0B94920C"/>
    <w:lvl w:ilvl="0" w:tplc="FFFFFFFF">
      <w:start w:val="1"/>
      <w:numFmt w:val="chineseCounting"/>
      <w:lvlText w:val="(%1)"/>
      <w:lvlJc w:val="left"/>
      <w:pPr>
        <w:ind w:left="1440" w:hanging="360"/>
      </w:pPr>
      <w:rPr>
        <w:rFonts w:hint="default"/>
      </w:rPr>
    </w:lvl>
    <w:lvl w:ilvl="1" w:tplc="FFFFFFFF" w:tentative="1">
      <w:start w:val="1"/>
      <w:numFmt w:val="chineseCounting"/>
      <w:lvlText w:val="%2."/>
      <w:lvlJc w:val="left"/>
      <w:pPr>
        <w:ind w:left="2160" w:hanging="360"/>
      </w:pPr>
    </w:lvl>
    <w:lvl w:ilvl="2" w:tplc="FFFFFFFF" w:tentative="1">
      <w:start w:val="1"/>
      <w:numFmt w:val="chineseCounting"/>
      <w:lvlText w:val="%3."/>
      <w:lvlJc w:val="right"/>
      <w:pPr>
        <w:ind w:left="2880" w:hanging="180"/>
      </w:pPr>
    </w:lvl>
    <w:lvl w:ilvl="3" w:tplc="FFFFFFFF" w:tentative="1">
      <w:start w:val="1"/>
      <w:numFmt w:val="chineseCounting"/>
      <w:lvlText w:val="%4."/>
      <w:lvlJc w:val="left"/>
      <w:pPr>
        <w:ind w:left="3600" w:hanging="360"/>
      </w:pPr>
    </w:lvl>
    <w:lvl w:ilvl="4" w:tplc="FFFFFFFF" w:tentative="1">
      <w:start w:val="1"/>
      <w:numFmt w:val="chineseCounting"/>
      <w:lvlText w:val="%5."/>
      <w:lvlJc w:val="left"/>
      <w:pPr>
        <w:ind w:left="4320" w:hanging="360"/>
      </w:pPr>
    </w:lvl>
    <w:lvl w:ilvl="5" w:tplc="FFFFFFFF" w:tentative="1">
      <w:start w:val="1"/>
      <w:numFmt w:val="chineseCounting"/>
      <w:lvlText w:val="%6."/>
      <w:lvlJc w:val="right"/>
      <w:pPr>
        <w:ind w:left="5040" w:hanging="180"/>
      </w:pPr>
    </w:lvl>
    <w:lvl w:ilvl="6" w:tplc="FFFFFFFF" w:tentative="1">
      <w:start w:val="1"/>
      <w:numFmt w:val="chineseCounting"/>
      <w:lvlText w:val="%7."/>
      <w:lvlJc w:val="left"/>
      <w:pPr>
        <w:ind w:left="5760" w:hanging="360"/>
      </w:pPr>
    </w:lvl>
    <w:lvl w:ilvl="7" w:tplc="FFFFFFFF" w:tentative="1">
      <w:start w:val="1"/>
      <w:numFmt w:val="chineseCounting"/>
      <w:lvlText w:val="%8."/>
      <w:lvlJc w:val="left"/>
      <w:pPr>
        <w:ind w:left="6480" w:hanging="360"/>
      </w:pPr>
    </w:lvl>
    <w:lvl w:ilvl="8" w:tplc="FFFFFFFF" w:tentative="1">
      <w:start w:val="1"/>
      <w:numFmt w:val="chineseCounting"/>
      <w:lvlText w:val="%9."/>
      <w:lvlJc w:val="right"/>
      <w:pPr>
        <w:ind w:left="7200" w:hanging="180"/>
      </w:pPr>
    </w:lvl>
  </w:abstractNum>
  <w:abstractNum w:abstractNumId="1" w15:restartNumberingAfterBreak="0">
    <w:nsid w:val="17426697"/>
    <w:multiLevelType w:val="hybridMultilevel"/>
    <w:tmpl w:val="11309D7A"/>
    <w:lvl w:ilvl="0" w:tplc="3C09000F">
      <w:start w:val="1"/>
      <w:numFmt w:val="chineseCounting"/>
      <w:lvlText w:val="%1."/>
      <w:lvlJc w:val="left"/>
      <w:pPr>
        <w:ind w:left="720" w:hanging="360"/>
      </w:p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2" w15:restartNumberingAfterBreak="0">
    <w:nsid w:val="25653B34"/>
    <w:multiLevelType w:val="hybridMultilevel"/>
    <w:tmpl w:val="0B94920C"/>
    <w:lvl w:ilvl="0" w:tplc="00763026">
      <w:start w:val="1"/>
      <w:numFmt w:val="chineseCounting"/>
      <w:lvlText w:val="(%1)"/>
      <w:lvlJc w:val="left"/>
      <w:pPr>
        <w:ind w:left="1080" w:hanging="360"/>
      </w:pPr>
      <w:rPr>
        <w:rFonts w:hint="default"/>
      </w:rPr>
    </w:lvl>
    <w:lvl w:ilvl="1" w:tplc="3C090019" w:tentative="1">
      <w:start w:val="1"/>
      <w:numFmt w:val="chineseCounting"/>
      <w:lvlText w:val="%2."/>
      <w:lvlJc w:val="left"/>
      <w:pPr>
        <w:ind w:left="1800" w:hanging="360"/>
      </w:pPr>
    </w:lvl>
    <w:lvl w:ilvl="2" w:tplc="3C09001B" w:tentative="1">
      <w:start w:val="1"/>
      <w:numFmt w:val="chineseCounting"/>
      <w:lvlText w:val="%3."/>
      <w:lvlJc w:val="right"/>
      <w:pPr>
        <w:ind w:left="2520" w:hanging="180"/>
      </w:pPr>
    </w:lvl>
    <w:lvl w:ilvl="3" w:tplc="3C09000F" w:tentative="1">
      <w:start w:val="1"/>
      <w:numFmt w:val="chineseCounting"/>
      <w:lvlText w:val="%4."/>
      <w:lvlJc w:val="left"/>
      <w:pPr>
        <w:ind w:left="3240" w:hanging="360"/>
      </w:pPr>
    </w:lvl>
    <w:lvl w:ilvl="4" w:tplc="3C090019" w:tentative="1">
      <w:start w:val="1"/>
      <w:numFmt w:val="chineseCounting"/>
      <w:lvlText w:val="%5."/>
      <w:lvlJc w:val="left"/>
      <w:pPr>
        <w:ind w:left="3960" w:hanging="360"/>
      </w:pPr>
    </w:lvl>
    <w:lvl w:ilvl="5" w:tplc="3C09001B" w:tentative="1">
      <w:start w:val="1"/>
      <w:numFmt w:val="chineseCounting"/>
      <w:lvlText w:val="%6."/>
      <w:lvlJc w:val="right"/>
      <w:pPr>
        <w:ind w:left="4680" w:hanging="180"/>
      </w:pPr>
    </w:lvl>
    <w:lvl w:ilvl="6" w:tplc="3C09000F" w:tentative="1">
      <w:start w:val="1"/>
      <w:numFmt w:val="chineseCounting"/>
      <w:lvlText w:val="%7."/>
      <w:lvlJc w:val="left"/>
      <w:pPr>
        <w:ind w:left="5400" w:hanging="360"/>
      </w:pPr>
    </w:lvl>
    <w:lvl w:ilvl="7" w:tplc="3C090019" w:tentative="1">
      <w:start w:val="1"/>
      <w:numFmt w:val="chineseCounting"/>
      <w:lvlText w:val="%8."/>
      <w:lvlJc w:val="left"/>
      <w:pPr>
        <w:ind w:left="6120" w:hanging="360"/>
      </w:pPr>
    </w:lvl>
    <w:lvl w:ilvl="8" w:tplc="3C09001B" w:tentative="1">
      <w:start w:val="1"/>
      <w:numFmt w:val="chineseCounting"/>
      <w:lvlText w:val="%9."/>
      <w:lvlJc w:val="right"/>
      <w:pPr>
        <w:ind w:left="6840" w:hanging="180"/>
      </w:pPr>
    </w:lvl>
  </w:abstractNum>
  <w:abstractNum w:abstractNumId="3" w15:restartNumberingAfterBreak="0">
    <w:nsid w:val="26A663BE"/>
    <w:multiLevelType w:val="hybridMultilevel"/>
    <w:tmpl w:val="88468452"/>
    <w:lvl w:ilvl="0" w:tplc="711C99CA">
      <w:numFmt w:val="bullet"/>
      <w:lvlText w:val="-"/>
      <w:lvlJc w:val="left"/>
      <w:pPr>
        <w:ind w:left="720" w:hanging="360"/>
      </w:pPr>
      <w:rPr>
        <w:rFonts w:ascii="Aptos" w:eastAsiaTheme="minorEastAsia" w:hAnsi="Apto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3A0500D0"/>
    <w:multiLevelType w:val="hybridMultilevel"/>
    <w:tmpl w:val="ED04450A"/>
    <w:lvl w:ilvl="0" w:tplc="EBA844BA">
      <w:start w:val="1"/>
      <w:numFmt w:val="bullet"/>
      <w:lvlText w:val=""/>
      <w:lvlJc w:val="left"/>
      <w:pPr>
        <w:ind w:left="1080" w:hanging="360"/>
      </w:pPr>
      <w:rPr>
        <w:rFonts w:ascii="Symbol" w:eastAsiaTheme="minorEastAsia" w:hAnsi="Symbol" w:cstheme="minorBidi"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5" w15:restartNumberingAfterBreak="0">
    <w:nsid w:val="448309BB"/>
    <w:multiLevelType w:val="hybridMultilevel"/>
    <w:tmpl w:val="D8F60936"/>
    <w:lvl w:ilvl="0" w:tplc="7F8A3C46">
      <w:start w:val="1"/>
      <w:numFmt w:val="chineseCounting"/>
      <w:lvlText w:val="(%1)"/>
      <w:lvlJc w:val="left"/>
      <w:pPr>
        <w:ind w:left="720" w:hanging="36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6" w15:restartNumberingAfterBreak="0">
    <w:nsid w:val="44CD25D3"/>
    <w:multiLevelType w:val="hybridMultilevel"/>
    <w:tmpl w:val="0B66AABA"/>
    <w:lvl w:ilvl="0" w:tplc="43883F18">
      <w:numFmt w:val="bullet"/>
      <w:lvlText w:val="-"/>
      <w:lvlJc w:val="left"/>
      <w:pPr>
        <w:ind w:left="720" w:hanging="360"/>
      </w:pPr>
      <w:rPr>
        <w:rFonts w:ascii="Aptos" w:eastAsiaTheme="minorEastAsia" w:hAnsi="Apto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5D585111"/>
    <w:multiLevelType w:val="hybridMultilevel"/>
    <w:tmpl w:val="67106E72"/>
    <w:lvl w:ilvl="0" w:tplc="3C090019">
      <w:start w:val="1"/>
      <w:numFmt w:val="chineseCounting"/>
      <w:lvlText w:val="%1."/>
      <w:lvlJc w:val="left"/>
      <w:pPr>
        <w:ind w:left="720" w:hanging="360"/>
      </w:p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8" w15:restartNumberingAfterBreak="0">
    <w:nsid w:val="65250C16"/>
    <w:multiLevelType w:val="hybridMultilevel"/>
    <w:tmpl w:val="194E4B60"/>
    <w:lvl w:ilvl="0" w:tplc="00763026">
      <w:start w:val="1"/>
      <w:numFmt w:val="chineseCounting"/>
      <w:lvlText w:val="(%1)"/>
      <w:lvlJc w:val="left"/>
      <w:pPr>
        <w:ind w:left="720" w:hanging="360"/>
      </w:pPr>
      <w:rPr>
        <w:rFonts w:hint="default"/>
      </w:rPr>
    </w:lvl>
    <w:lvl w:ilvl="1" w:tplc="FFFFFFFF" w:tentative="1">
      <w:start w:val="1"/>
      <w:numFmt w:val="chineseCounting"/>
      <w:lvlText w:val="%2."/>
      <w:lvlJc w:val="left"/>
      <w:pPr>
        <w:ind w:left="1440" w:hanging="360"/>
      </w:pPr>
    </w:lvl>
    <w:lvl w:ilvl="2" w:tplc="FFFFFFFF" w:tentative="1">
      <w:start w:val="1"/>
      <w:numFmt w:val="chineseCounting"/>
      <w:lvlText w:val="%3."/>
      <w:lvlJc w:val="right"/>
      <w:pPr>
        <w:ind w:left="2160" w:hanging="180"/>
      </w:pPr>
    </w:lvl>
    <w:lvl w:ilvl="3" w:tplc="FFFFFFFF" w:tentative="1">
      <w:start w:val="1"/>
      <w:numFmt w:val="chineseCounting"/>
      <w:lvlText w:val="%4."/>
      <w:lvlJc w:val="left"/>
      <w:pPr>
        <w:ind w:left="2880" w:hanging="360"/>
      </w:pPr>
    </w:lvl>
    <w:lvl w:ilvl="4" w:tplc="FFFFFFFF" w:tentative="1">
      <w:start w:val="1"/>
      <w:numFmt w:val="chineseCounting"/>
      <w:lvlText w:val="%5."/>
      <w:lvlJc w:val="left"/>
      <w:pPr>
        <w:ind w:left="3600" w:hanging="360"/>
      </w:pPr>
    </w:lvl>
    <w:lvl w:ilvl="5" w:tplc="FFFFFFFF" w:tentative="1">
      <w:start w:val="1"/>
      <w:numFmt w:val="chineseCounting"/>
      <w:lvlText w:val="%6."/>
      <w:lvlJc w:val="right"/>
      <w:pPr>
        <w:ind w:left="4320" w:hanging="180"/>
      </w:pPr>
    </w:lvl>
    <w:lvl w:ilvl="6" w:tplc="FFFFFFFF" w:tentative="1">
      <w:start w:val="1"/>
      <w:numFmt w:val="chineseCounting"/>
      <w:lvlText w:val="%7."/>
      <w:lvlJc w:val="left"/>
      <w:pPr>
        <w:ind w:left="5040" w:hanging="360"/>
      </w:pPr>
    </w:lvl>
    <w:lvl w:ilvl="7" w:tplc="FFFFFFFF" w:tentative="1">
      <w:start w:val="1"/>
      <w:numFmt w:val="chineseCounting"/>
      <w:lvlText w:val="%8."/>
      <w:lvlJc w:val="left"/>
      <w:pPr>
        <w:ind w:left="5760" w:hanging="360"/>
      </w:pPr>
    </w:lvl>
    <w:lvl w:ilvl="8" w:tplc="FFFFFFFF" w:tentative="1">
      <w:start w:val="1"/>
      <w:numFmt w:val="chineseCounting"/>
      <w:lvlText w:val="%9."/>
      <w:lvlJc w:val="right"/>
      <w:pPr>
        <w:ind w:left="6480" w:hanging="180"/>
      </w:pPr>
    </w:lvl>
  </w:abstractNum>
  <w:abstractNum w:abstractNumId="9" w15:restartNumberingAfterBreak="0">
    <w:nsid w:val="6A225F7D"/>
    <w:multiLevelType w:val="hybridMultilevel"/>
    <w:tmpl w:val="0B94920C"/>
    <w:lvl w:ilvl="0" w:tplc="FFFFFFFF">
      <w:start w:val="1"/>
      <w:numFmt w:val="chineseCounting"/>
      <w:lvlText w:val="(%1)"/>
      <w:lvlJc w:val="left"/>
      <w:pPr>
        <w:ind w:left="1440" w:hanging="360"/>
      </w:pPr>
      <w:rPr>
        <w:rFonts w:hint="default"/>
      </w:rPr>
    </w:lvl>
    <w:lvl w:ilvl="1" w:tplc="FFFFFFFF" w:tentative="1">
      <w:start w:val="1"/>
      <w:numFmt w:val="chineseCounting"/>
      <w:lvlText w:val="%2."/>
      <w:lvlJc w:val="left"/>
      <w:pPr>
        <w:ind w:left="2160" w:hanging="360"/>
      </w:pPr>
    </w:lvl>
    <w:lvl w:ilvl="2" w:tplc="FFFFFFFF" w:tentative="1">
      <w:start w:val="1"/>
      <w:numFmt w:val="chineseCounting"/>
      <w:lvlText w:val="%3."/>
      <w:lvlJc w:val="right"/>
      <w:pPr>
        <w:ind w:left="2880" w:hanging="180"/>
      </w:pPr>
    </w:lvl>
    <w:lvl w:ilvl="3" w:tplc="FFFFFFFF" w:tentative="1">
      <w:start w:val="1"/>
      <w:numFmt w:val="chineseCounting"/>
      <w:lvlText w:val="%4."/>
      <w:lvlJc w:val="left"/>
      <w:pPr>
        <w:ind w:left="3600" w:hanging="360"/>
      </w:pPr>
    </w:lvl>
    <w:lvl w:ilvl="4" w:tplc="FFFFFFFF" w:tentative="1">
      <w:start w:val="1"/>
      <w:numFmt w:val="chineseCounting"/>
      <w:lvlText w:val="%5."/>
      <w:lvlJc w:val="left"/>
      <w:pPr>
        <w:ind w:left="4320" w:hanging="360"/>
      </w:pPr>
    </w:lvl>
    <w:lvl w:ilvl="5" w:tplc="FFFFFFFF" w:tentative="1">
      <w:start w:val="1"/>
      <w:numFmt w:val="chineseCounting"/>
      <w:lvlText w:val="%6."/>
      <w:lvlJc w:val="right"/>
      <w:pPr>
        <w:ind w:left="5040" w:hanging="180"/>
      </w:pPr>
    </w:lvl>
    <w:lvl w:ilvl="6" w:tplc="FFFFFFFF" w:tentative="1">
      <w:start w:val="1"/>
      <w:numFmt w:val="chineseCounting"/>
      <w:lvlText w:val="%7."/>
      <w:lvlJc w:val="left"/>
      <w:pPr>
        <w:ind w:left="5760" w:hanging="360"/>
      </w:pPr>
    </w:lvl>
    <w:lvl w:ilvl="7" w:tplc="FFFFFFFF" w:tentative="1">
      <w:start w:val="1"/>
      <w:numFmt w:val="chineseCounting"/>
      <w:lvlText w:val="%8."/>
      <w:lvlJc w:val="left"/>
      <w:pPr>
        <w:ind w:left="6480" w:hanging="360"/>
      </w:pPr>
    </w:lvl>
    <w:lvl w:ilvl="8" w:tplc="FFFFFFFF" w:tentative="1">
      <w:start w:val="1"/>
      <w:numFmt w:val="chineseCounting"/>
      <w:lvlText w:val="%9."/>
      <w:lvlJc w:val="right"/>
      <w:pPr>
        <w:ind w:left="7200" w:hanging="180"/>
      </w:pPr>
    </w:lvl>
  </w:abstractNum>
  <w:abstractNum w:abstractNumId="10" w15:restartNumberingAfterBreak="0">
    <w:nsid w:val="6A8133EE"/>
    <w:multiLevelType w:val="hybridMultilevel"/>
    <w:tmpl w:val="BB261228"/>
    <w:lvl w:ilvl="0" w:tplc="7578DEC4">
      <w:start w:val="1"/>
      <w:numFmt w:val="chineseCounting"/>
      <w:lvlText w:val="(%1)"/>
      <w:lvlJc w:val="left"/>
      <w:pPr>
        <w:ind w:left="1080" w:hanging="72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11" w15:restartNumberingAfterBreak="0">
    <w:nsid w:val="7953282A"/>
    <w:multiLevelType w:val="hybridMultilevel"/>
    <w:tmpl w:val="30441420"/>
    <w:lvl w:ilvl="0" w:tplc="00763026">
      <w:start w:val="1"/>
      <w:numFmt w:val="chineseCounting"/>
      <w:lvlText w:val="(%1)"/>
      <w:lvlJc w:val="left"/>
      <w:pPr>
        <w:ind w:left="720" w:hanging="36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num w:numId="1" w16cid:durableId="1930311557">
    <w:abstractNumId w:val="1"/>
  </w:num>
  <w:num w:numId="2" w16cid:durableId="1725790763">
    <w:abstractNumId w:val="8"/>
  </w:num>
  <w:num w:numId="3" w16cid:durableId="1306162510">
    <w:abstractNumId w:val="11"/>
  </w:num>
  <w:num w:numId="4" w16cid:durableId="2043165650">
    <w:abstractNumId w:val="6"/>
  </w:num>
  <w:num w:numId="5" w16cid:durableId="1294943704">
    <w:abstractNumId w:val="3"/>
  </w:num>
  <w:num w:numId="6" w16cid:durableId="1499230974">
    <w:abstractNumId w:val="7"/>
  </w:num>
  <w:num w:numId="7" w16cid:durableId="51773978">
    <w:abstractNumId w:val="5"/>
  </w:num>
  <w:num w:numId="8" w16cid:durableId="955015832">
    <w:abstractNumId w:val="2"/>
  </w:num>
  <w:num w:numId="9" w16cid:durableId="1233732700">
    <w:abstractNumId w:val="10"/>
  </w:num>
  <w:num w:numId="10" w16cid:durableId="680667125">
    <w:abstractNumId w:val="0"/>
  </w:num>
  <w:num w:numId="11" w16cid:durableId="2070031610">
    <w:abstractNumId w:val="9"/>
  </w:num>
  <w:num w:numId="12" w16cid:durableId="1823615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AE"/>
    <w:rsid w:val="00023405"/>
    <w:rsid w:val="00084173"/>
    <w:rsid w:val="000847D0"/>
    <w:rsid w:val="000A0F05"/>
    <w:rsid w:val="000B6365"/>
    <w:rsid w:val="000E24AE"/>
    <w:rsid w:val="001025C4"/>
    <w:rsid w:val="001257BE"/>
    <w:rsid w:val="00135DF0"/>
    <w:rsid w:val="00162AAC"/>
    <w:rsid w:val="00181C55"/>
    <w:rsid w:val="001C023D"/>
    <w:rsid w:val="001E49E8"/>
    <w:rsid w:val="0023737A"/>
    <w:rsid w:val="00241FD9"/>
    <w:rsid w:val="002840C2"/>
    <w:rsid w:val="002A4FEE"/>
    <w:rsid w:val="002C7B8C"/>
    <w:rsid w:val="002E6E55"/>
    <w:rsid w:val="002F7A27"/>
    <w:rsid w:val="00310DEE"/>
    <w:rsid w:val="003421ED"/>
    <w:rsid w:val="00346AFC"/>
    <w:rsid w:val="003666C2"/>
    <w:rsid w:val="0038032A"/>
    <w:rsid w:val="003970D2"/>
    <w:rsid w:val="003B2695"/>
    <w:rsid w:val="003B59DE"/>
    <w:rsid w:val="003D2EA5"/>
    <w:rsid w:val="003F46D6"/>
    <w:rsid w:val="00411A8C"/>
    <w:rsid w:val="00462085"/>
    <w:rsid w:val="004922C0"/>
    <w:rsid w:val="004A1B84"/>
    <w:rsid w:val="004B0174"/>
    <w:rsid w:val="004E443F"/>
    <w:rsid w:val="00533F77"/>
    <w:rsid w:val="00550805"/>
    <w:rsid w:val="00552A68"/>
    <w:rsid w:val="00560DA6"/>
    <w:rsid w:val="0057238E"/>
    <w:rsid w:val="0057634B"/>
    <w:rsid w:val="00595183"/>
    <w:rsid w:val="005C0D40"/>
    <w:rsid w:val="005C2EDC"/>
    <w:rsid w:val="005E0D87"/>
    <w:rsid w:val="006126A9"/>
    <w:rsid w:val="00612EB5"/>
    <w:rsid w:val="00617398"/>
    <w:rsid w:val="00644931"/>
    <w:rsid w:val="00655E34"/>
    <w:rsid w:val="006564B7"/>
    <w:rsid w:val="00660D52"/>
    <w:rsid w:val="00692113"/>
    <w:rsid w:val="006A1C37"/>
    <w:rsid w:val="006B56BB"/>
    <w:rsid w:val="006D172D"/>
    <w:rsid w:val="007073FA"/>
    <w:rsid w:val="007162AB"/>
    <w:rsid w:val="00721F16"/>
    <w:rsid w:val="00723D23"/>
    <w:rsid w:val="007446F2"/>
    <w:rsid w:val="00780454"/>
    <w:rsid w:val="007A6CE8"/>
    <w:rsid w:val="007C39A3"/>
    <w:rsid w:val="007D0C79"/>
    <w:rsid w:val="007E3046"/>
    <w:rsid w:val="007E4165"/>
    <w:rsid w:val="007E5F03"/>
    <w:rsid w:val="00831CAE"/>
    <w:rsid w:val="0083600E"/>
    <w:rsid w:val="00836318"/>
    <w:rsid w:val="00847476"/>
    <w:rsid w:val="008513F3"/>
    <w:rsid w:val="00857FCF"/>
    <w:rsid w:val="008C3EDF"/>
    <w:rsid w:val="008D6104"/>
    <w:rsid w:val="008F48FA"/>
    <w:rsid w:val="008F61D3"/>
    <w:rsid w:val="009071E9"/>
    <w:rsid w:val="00911969"/>
    <w:rsid w:val="00925CB6"/>
    <w:rsid w:val="00935896"/>
    <w:rsid w:val="00936C06"/>
    <w:rsid w:val="0097616D"/>
    <w:rsid w:val="009D1CD7"/>
    <w:rsid w:val="009E1065"/>
    <w:rsid w:val="00A425AE"/>
    <w:rsid w:val="00A70FAB"/>
    <w:rsid w:val="00A9603E"/>
    <w:rsid w:val="00AA4144"/>
    <w:rsid w:val="00AB08E9"/>
    <w:rsid w:val="00AD73F6"/>
    <w:rsid w:val="00AE0C70"/>
    <w:rsid w:val="00AE0D63"/>
    <w:rsid w:val="00B066E7"/>
    <w:rsid w:val="00B30DBC"/>
    <w:rsid w:val="00B375C9"/>
    <w:rsid w:val="00B51157"/>
    <w:rsid w:val="00B81B58"/>
    <w:rsid w:val="00BB167F"/>
    <w:rsid w:val="00BB5725"/>
    <w:rsid w:val="00BD6C2F"/>
    <w:rsid w:val="00BE4268"/>
    <w:rsid w:val="00BF5973"/>
    <w:rsid w:val="00C27CC7"/>
    <w:rsid w:val="00C361CD"/>
    <w:rsid w:val="00C4509E"/>
    <w:rsid w:val="00C65153"/>
    <w:rsid w:val="00C85DF5"/>
    <w:rsid w:val="00D5195A"/>
    <w:rsid w:val="00DC6581"/>
    <w:rsid w:val="00DF3BC8"/>
    <w:rsid w:val="00E15BC5"/>
    <w:rsid w:val="00E23CFB"/>
    <w:rsid w:val="00E4245E"/>
    <w:rsid w:val="00E45060"/>
    <w:rsid w:val="00E621A7"/>
    <w:rsid w:val="00E94C1C"/>
    <w:rsid w:val="00E9603F"/>
    <w:rsid w:val="00EB7EED"/>
    <w:rsid w:val="00F17081"/>
    <w:rsid w:val="00F344DA"/>
    <w:rsid w:val="00F83C77"/>
    <w:rsid w:val="00F85D0E"/>
    <w:rsid w:val="00F97954"/>
    <w:rsid w:val="00FA202D"/>
    <w:rsid w:val="00FA2634"/>
    <w:rsid w:val="00FC7287"/>
    <w:rsid w:val="00FF39F0"/>
    <w:rsid w:val="00FF484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BD334"/>
  <w15:chartTrackingRefBased/>
  <w15:docId w15:val="{D2FCA7BD-E6B1-41F9-9025-6C08FA3C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2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2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24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24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24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24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24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24A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24A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E24AE"/>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0E24AE"/>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0E24AE"/>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0E24AE"/>
    <w:rPr>
      <w:rFonts w:eastAsiaTheme="majorEastAsia" w:cstheme="majorBidi"/>
      <w:i/>
      <w:iCs/>
      <w:color w:val="0F4761" w:themeColor="accent1" w:themeShade="BF"/>
    </w:rPr>
  </w:style>
  <w:style w:type="character" w:customStyle="1" w:styleId="50">
    <w:name w:val="標題 5 字元"/>
    <w:basedOn w:val="a0"/>
    <w:link w:val="5"/>
    <w:uiPriority w:val="9"/>
    <w:semiHidden/>
    <w:rsid w:val="000E24AE"/>
    <w:rPr>
      <w:rFonts w:eastAsiaTheme="majorEastAsia" w:cstheme="majorBidi"/>
      <w:color w:val="0F4761" w:themeColor="accent1" w:themeShade="BF"/>
    </w:rPr>
  </w:style>
  <w:style w:type="character" w:customStyle="1" w:styleId="60">
    <w:name w:val="標題 6 字元"/>
    <w:basedOn w:val="a0"/>
    <w:link w:val="6"/>
    <w:uiPriority w:val="9"/>
    <w:semiHidden/>
    <w:rsid w:val="000E24AE"/>
    <w:rPr>
      <w:rFonts w:eastAsiaTheme="majorEastAsia" w:cstheme="majorBidi"/>
      <w:i/>
      <w:iCs/>
      <w:color w:val="595959" w:themeColor="text1" w:themeTint="A6"/>
    </w:rPr>
  </w:style>
  <w:style w:type="character" w:customStyle="1" w:styleId="70">
    <w:name w:val="標題 7 字元"/>
    <w:basedOn w:val="a0"/>
    <w:link w:val="7"/>
    <w:uiPriority w:val="9"/>
    <w:semiHidden/>
    <w:rsid w:val="000E24AE"/>
    <w:rPr>
      <w:rFonts w:eastAsiaTheme="majorEastAsia" w:cstheme="majorBidi"/>
      <w:color w:val="595959" w:themeColor="text1" w:themeTint="A6"/>
    </w:rPr>
  </w:style>
  <w:style w:type="character" w:customStyle="1" w:styleId="80">
    <w:name w:val="標題 8 字元"/>
    <w:basedOn w:val="a0"/>
    <w:link w:val="8"/>
    <w:uiPriority w:val="9"/>
    <w:semiHidden/>
    <w:rsid w:val="000E24AE"/>
    <w:rPr>
      <w:rFonts w:eastAsiaTheme="majorEastAsia" w:cstheme="majorBidi"/>
      <w:i/>
      <w:iCs/>
      <w:color w:val="272727" w:themeColor="text1" w:themeTint="D8"/>
    </w:rPr>
  </w:style>
  <w:style w:type="character" w:customStyle="1" w:styleId="90">
    <w:name w:val="標題 9 字元"/>
    <w:basedOn w:val="a0"/>
    <w:link w:val="9"/>
    <w:uiPriority w:val="9"/>
    <w:semiHidden/>
    <w:rsid w:val="000E24AE"/>
    <w:rPr>
      <w:rFonts w:eastAsiaTheme="majorEastAsia" w:cstheme="majorBidi"/>
      <w:color w:val="272727" w:themeColor="text1" w:themeTint="D8"/>
    </w:rPr>
  </w:style>
  <w:style w:type="paragraph" w:styleId="a3">
    <w:name w:val="Title"/>
    <w:basedOn w:val="a"/>
    <w:next w:val="a"/>
    <w:link w:val="a4"/>
    <w:uiPriority w:val="10"/>
    <w:qFormat/>
    <w:rsid w:val="000E24AE"/>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E2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AE"/>
    <w:pPr>
      <w:numPr>
        <w:ilvl w:val="1"/>
      </w:numPr>
      <w:spacing w:after="160"/>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0E24A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E24AE"/>
    <w:pPr>
      <w:spacing w:before="160" w:after="160"/>
      <w:jc w:val="center"/>
    </w:pPr>
    <w:rPr>
      <w:i/>
      <w:iCs/>
      <w:color w:val="404040" w:themeColor="text1" w:themeTint="BF"/>
    </w:rPr>
  </w:style>
  <w:style w:type="character" w:customStyle="1" w:styleId="a8">
    <w:name w:val="引文 字元"/>
    <w:basedOn w:val="a0"/>
    <w:link w:val="a7"/>
    <w:uiPriority w:val="29"/>
    <w:rsid w:val="000E24AE"/>
    <w:rPr>
      <w:i/>
      <w:iCs/>
      <w:color w:val="404040" w:themeColor="text1" w:themeTint="BF"/>
    </w:rPr>
  </w:style>
  <w:style w:type="paragraph" w:styleId="a9">
    <w:name w:val="List Paragraph"/>
    <w:basedOn w:val="a"/>
    <w:uiPriority w:val="34"/>
    <w:qFormat/>
    <w:rsid w:val="000E24AE"/>
    <w:pPr>
      <w:ind w:left="720"/>
      <w:contextualSpacing/>
    </w:pPr>
  </w:style>
  <w:style w:type="character" w:styleId="aa">
    <w:name w:val="Intense Emphasis"/>
    <w:basedOn w:val="a0"/>
    <w:uiPriority w:val="21"/>
    <w:qFormat/>
    <w:rsid w:val="000E24AE"/>
    <w:rPr>
      <w:i/>
      <w:iCs/>
      <w:color w:val="0F4761" w:themeColor="accent1" w:themeShade="BF"/>
    </w:rPr>
  </w:style>
  <w:style w:type="paragraph" w:styleId="ab">
    <w:name w:val="Intense Quote"/>
    <w:basedOn w:val="a"/>
    <w:next w:val="a"/>
    <w:link w:val="ac"/>
    <w:uiPriority w:val="30"/>
    <w:qFormat/>
    <w:rsid w:val="000E2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E24AE"/>
    <w:rPr>
      <w:i/>
      <w:iCs/>
      <w:color w:val="0F4761" w:themeColor="accent1" w:themeShade="BF"/>
    </w:rPr>
  </w:style>
  <w:style w:type="character" w:styleId="ad">
    <w:name w:val="Intense Reference"/>
    <w:basedOn w:val="a0"/>
    <w:uiPriority w:val="32"/>
    <w:qFormat/>
    <w:rsid w:val="000E24AE"/>
    <w:rPr>
      <w:b/>
      <w:bCs/>
      <w:smallCaps/>
      <w:color w:val="0F4761" w:themeColor="accent1" w:themeShade="BF"/>
      <w:spacing w:val="5"/>
    </w:rPr>
  </w:style>
  <w:style w:type="table" w:styleId="ae">
    <w:name w:val="Table Grid"/>
    <w:basedOn w:val="a1"/>
    <w:uiPriority w:val="39"/>
    <w:rsid w:val="005C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92113"/>
    <w:rPr>
      <w:color w:val="467886" w:themeColor="hyperlink"/>
      <w:u w:val="single"/>
    </w:rPr>
  </w:style>
  <w:style w:type="character" w:styleId="af0">
    <w:name w:val="Unresolved Mention"/>
    <w:basedOn w:val="a0"/>
    <w:uiPriority w:val="99"/>
    <w:semiHidden/>
    <w:unhideWhenUsed/>
    <w:rsid w:val="00692113"/>
    <w:rPr>
      <w:color w:val="605E5C"/>
      <w:shd w:val="clear" w:color="auto" w:fill="E1DFDD"/>
    </w:rPr>
  </w:style>
  <w:style w:type="character" w:styleId="af1">
    <w:name w:val="FollowedHyperlink"/>
    <w:basedOn w:val="a0"/>
    <w:uiPriority w:val="99"/>
    <w:semiHidden/>
    <w:unhideWhenUsed/>
    <w:rsid w:val="00692113"/>
    <w:rPr>
      <w:color w:val="96607D" w:themeColor="followedHyperlink"/>
      <w:u w:val="single"/>
    </w:rPr>
  </w:style>
  <w:style w:type="character" w:styleId="af2">
    <w:name w:val="Placeholder Text"/>
    <w:basedOn w:val="a0"/>
    <w:uiPriority w:val="99"/>
    <w:semiHidden/>
    <w:rsid w:val="00346AFC"/>
    <w:rPr>
      <w:color w:val="666666"/>
    </w:rPr>
  </w:style>
  <w:style w:type="paragraph" w:styleId="af3">
    <w:name w:val="header"/>
    <w:basedOn w:val="a"/>
    <w:link w:val="af4"/>
    <w:uiPriority w:val="99"/>
    <w:unhideWhenUsed/>
    <w:rsid w:val="006D172D"/>
    <w:pPr>
      <w:tabs>
        <w:tab w:val="center" w:pos="4153"/>
        <w:tab w:val="right" w:pos="8306"/>
      </w:tabs>
      <w:snapToGrid w:val="0"/>
    </w:pPr>
    <w:rPr>
      <w:sz w:val="20"/>
      <w:szCs w:val="20"/>
    </w:rPr>
  </w:style>
  <w:style w:type="character" w:customStyle="1" w:styleId="af4">
    <w:name w:val="頁首 字元"/>
    <w:basedOn w:val="a0"/>
    <w:link w:val="af3"/>
    <w:uiPriority w:val="99"/>
    <w:rsid w:val="006D172D"/>
    <w:rPr>
      <w:sz w:val="20"/>
      <w:szCs w:val="20"/>
    </w:rPr>
  </w:style>
  <w:style w:type="paragraph" w:styleId="af5">
    <w:name w:val="footer"/>
    <w:basedOn w:val="a"/>
    <w:link w:val="af6"/>
    <w:uiPriority w:val="99"/>
    <w:unhideWhenUsed/>
    <w:rsid w:val="006D172D"/>
    <w:pPr>
      <w:tabs>
        <w:tab w:val="center" w:pos="4153"/>
        <w:tab w:val="right" w:pos="8306"/>
      </w:tabs>
      <w:snapToGrid w:val="0"/>
    </w:pPr>
    <w:rPr>
      <w:sz w:val="20"/>
      <w:szCs w:val="20"/>
    </w:rPr>
  </w:style>
  <w:style w:type="character" w:customStyle="1" w:styleId="af6">
    <w:name w:val="頁尾 字元"/>
    <w:basedOn w:val="a0"/>
    <w:link w:val="af5"/>
    <w:uiPriority w:val="99"/>
    <w:rsid w:val="006D17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9685">
      <w:bodyDiv w:val="1"/>
      <w:marLeft w:val="0"/>
      <w:marRight w:val="0"/>
      <w:marTop w:val="0"/>
      <w:marBottom w:val="0"/>
      <w:divBdr>
        <w:top w:val="none" w:sz="0" w:space="0" w:color="auto"/>
        <w:left w:val="none" w:sz="0" w:space="0" w:color="auto"/>
        <w:bottom w:val="none" w:sz="0" w:space="0" w:color="auto"/>
        <w:right w:val="none" w:sz="0" w:space="0" w:color="auto"/>
      </w:divBdr>
    </w:div>
    <w:div w:id="642272938">
      <w:bodyDiv w:val="1"/>
      <w:marLeft w:val="0"/>
      <w:marRight w:val="0"/>
      <w:marTop w:val="0"/>
      <w:marBottom w:val="0"/>
      <w:divBdr>
        <w:top w:val="none" w:sz="0" w:space="0" w:color="auto"/>
        <w:left w:val="none" w:sz="0" w:space="0" w:color="auto"/>
        <w:bottom w:val="none" w:sz="0" w:space="0" w:color="auto"/>
        <w:right w:val="none" w:sz="0" w:space="0" w:color="auto"/>
      </w:divBdr>
    </w:div>
    <w:div w:id="749277423">
      <w:bodyDiv w:val="1"/>
      <w:marLeft w:val="0"/>
      <w:marRight w:val="0"/>
      <w:marTop w:val="0"/>
      <w:marBottom w:val="0"/>
      <w:divBdr>
        <w:top w:val="none" w:sz="0" w:space="0" w:color="auto"/>
        <w:left w:val="none" w:sz="0" w:space="0" w:color="auto"/>
        <w:bottom w:val="none" w:sz="0" w:space="0" w:color="auto"/>
        <w:right w:val="none" w:sz="0" w:space="0" w:color="auto"/>
      </w:divBdr>
    </w:div>
    <w:div w:id="751201397">
      <w:bodyDiv w:val="1"/>
      <w:marLeft w:val="0"/>
      <w:marRight w:val="0"/>
      <w:marTop w:val="0"/>
      <w:marBottom w:val="0"/>
      <w:divBdr>
        <w:top w:val="none" w:sz="0" w:space="0" w:color="auto"/>
        <w:left w:val="none" w:sz="0" w:space="0" w:color="auto"/>
        <w:bottom w:val="none" w:sz="0" w:space="0" w:color="auto"/>
        <w:right w:val="none" w:sz="0" w:space="0" w:color="auto"/>
      </w:divBdr>
    </w:div>
    <w:div w:id="961771255">
      <w:bodyDiv w:val="1"/>
      <w:marLeft w:val="0"/>
      <w:marRight w:val="0"/>
      <w:marTop w:val="0"/>
      <w:marBottom w:val="0"/>
      <w:divBdr>
        <w:top w:val="none" w:sz="0" w:space="0" w:color="auto"/>
        <w:left w:val="none" w:sz="0" w:space="0" w:color="auto"/>
        <w:bottom w:val="none" w:sz="0" w:space="0" w:color="auto"/>
        <w:right w:val="none" w:sz="0" w:space="0" w:color="auto"/>
      </w:divBdr>
    </w:div>
    <w:div w:id="967856886">
      <w:bodyDiv w:val="1"/>
      <w:marLeft w:val="0"/>
      <w:marRight w:val="0"/>
      <w:marTop w:val="0"/>
      <w:marBottom w:val="0"/>
      <w:divBdr>
        <w:top w:val="none" w:sz="0" w:space="0" w:color="auto"/>
        <w:left w:val="none" w:sz="0" w:space="0" w:color="auto"/>
        <w:bottom w:val="none" w:sz="0" w:space="0" w:color="auto"/>
        <w:right w:val="none" w:sz="0" w:space="0" w:color="auto"/>
      </w:divBdr>
    </w:div>
    <w:div w:id="1123498260">
      <w:bodyDiv w:val="1"/>
      <w:marLeft w:val="0"/>
      <w:marRight w:val="0"/>
      <w:marTop w:val="0"/>
      <w:marBottom w:val="0"/>
      <w:divBdr>
        <w:top w:val="none" w:sz="0" w:space="0" w:color="auto"/>
        <w:left w:val="none" w:sz="0" w:space="0" w:color="auto"/>
        <w:bottom w:val="none" w:sz="0" w:space="0" w:color="auto"/>
        <w:right w:val="none" w:sz="0" w:space="0" w:color="auto"/>
      </w:divBdr>
    </w:div>
    <w:div w:id="1165322653">
      <w:bodyDiv w:val="1"/>
      <w:marLeft w:val="0"/>
      <w:marRight w:val="0"/>
      <w:marTop w:val="0"/>
      <w:marBottom w:val="0"/>
      <w:divBdr>
        <w:top w:val="none" w:sz="0" w:space="0" w:color="auto"/>
        <w:left w:val="none" w:sz="0" w:space="0" w:color="auto"/>
        <w:bottom w:val="none" w:sz="0" w:space="0" w:color="auto"/>
        <w:right w:val="none" w:sz="0" w:space="0" w:color="auto"/>
      </w:divBdr>
    </w:div>
    <w:div w:id="1280527840">
      <w:bodyDiv w:val="1"/>
      <w:marLeft w:val="0"/>
      <w:marRight w:val="0"/>
      <w:marTop w:val="0"/>
      <w:marBottom w:val="0"/>
      <w:divBdr>
        <w:top w:val="none" w:sz="0" w:space="0" w:color="auto"/>
        <w:left w:val="none" w:sz="0" w:space="0" w:color="auto"/>
        <w:bottom w:val="none" w:sz="0" w:space="0" w:color="auto"/>
        <w:right w:val="none" w:sz="0" w:space="0" w:color="auto"/>
      </w:divBdr>
    </w:div>
    <w:div w:id="1387147729">
      <w:bodyDiv w:val="1"/>
      <w:marLeft w:val="0"/>
      <w:marRight w:val="0"/>
      <w:marTop w:val="0"/>
      <w:marBottom w:val="0"/>
      <w:divBdr>
        <w:top w:val="none" w:sz="0" w:space="0" w:color="auto"/>
        <w:left w:val="none" w:sz="0" w:space="0" w:color="auto"/>
        <w:bottom w:val="none" w:sz="0" w:space="0" w:color="auto"/>
        <w:right w:val="none" w:sz="0" w:space="0" w:color="auto"/>
      </w:divBdr>
    </w:div>
    <w:div w:id="1505559023">
      <w:bodyDiv w:val="1"/>
      <w:marLeft w:val="0"/>
      <w:marRight w:val="0"/>
      <w:marTop w:val="0"/>
      <w:marBottom w:val="0"/>
      <w:divBdr>
        <w:top w:val="none" w:sz="0" w:space="0" w:color="auto"/>
        <w:left w:val="none" w:sz="0" w:space="0" w:color="auto"/>
        <w:bottom w:val="none" w:sz="0" w:space="0" w:color="auto"/>
        <w:right w:val="none" w:sz="0" w:space="0" w:color="auto"/>
      </w:divBdr>
    </w:div>
    <w:div w:id="19619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l.com.hk/en/n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rld-exchanges.org/membership-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75BA-2729-4F60-9607-4DD3996E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1683</Words>
  <Characters>615</Characters>
  <Application>Microsoft Office Word</Application>
  <DocSecurity>0</DocSecurity>
  <Lines>27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Shek</dc:creator>
  <cp:keywords/>
  <dc:description/>
  <cp:lastModifiedBy>INFO GATEWAY</cp:lastModifiedBy>
  <cp:revision>2</cp:revision>
  <dcterms:created xsi:type="dcterms:W3CDTF">2025-06-26T07:45:00Z</dcterms:created>
  <dcterms:modified xsi:type="dcterms:W3CDTF">2025-06-26T07:45:00Z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88d24b8b0915b91f08aaf10b86d9c4e6c9ca844caabd6382281f35e4e0ebfea9</vt:lpwstr>
  </property>
</Properties>
</file>